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VGZ</w:t>
      </w:r>
      <w:r>
        <w:rPr>
          <w:rFonts w:ascii="Calibri" w:hAnsi="Calibri"/>
          <w:b/>
          <w:color w:val="1A2010"/>
          <w:sz w:val="40"/>
        </w:rPr>
        <w:t xml:space="preserve">  Vista Gold Corp.</w:t>
      </w:r>
    </w:p>
    <w:p>
      <w:pPr>
        <w:spacing w:after="120"/>
      </w:pPr>
      <w:r>
        <w:rPr>
          <w:rFonts w:ascii="Calibri" w:hAnsi="Calibri"/>
          <w:b/>
          <w:color w:val="6E8450"/>
          <w:sz w:val="18"/>
        </w:rPr>
        <w:t>GROWTH SLEEVE · 2026-09-13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NYSE American · United States</w:t>
      </w:r>
    </w:p>
    <w:p>
      <w:pPr>
        <w:spacing w:after="80"/>
      </w:pPr>
      <w:r>
        <w:rPr>
          <w:rFonts w:ascii="Calibri" w:hAnsi="Calibri"/>
          <w:b w:val="0"/>
          <w:color w:val="3A4A28"/>
          <w:sz w:val="20"/>
        </w:rPr>
        <w:t>Vista Gold Corp. is a development-stage gold mining company whose sole material asset is the 100%-owned Mt Todd Gold Project in the Northern Territory, Australia. Mt Todd is one of the largest undeveloped gold deposits in Australia with 9.1 million ounces of measured and indicated resources. The company rescaled the project in its 2025 Feasibility Study to a 15,000 tonne-per-day staged design with NPV up to $2.2B, targeting 150,000–200,000 oz/year initial production at under $350M initial capex [1][3]. Cash and cash equivalents were $49.5M at June 30, 2026 with zero debt. Management targets detailed engineering and design in 2027, followed by a 27-month construction and commissioning phase. Market cap approximately $479M.</w:t>
      </w:r>
    </w:p>
    <w:p>
      <w:r>
        <w:rPr>
          <w:rFonts w:ascii="Calibri" w:hAnsi="Calibri"/>
          <w:b/>
          <w:color w:val="6E8450"/>
          <w:sz w:val="18"/>
        </w:rPr>
        <w:t>16 Employees · https://www.vistagold.com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2025 Mt Todd Feasibility Study rescaled the project to a more capital-efficient 15,000 tpd staged design generating NPV up to $2.2B, a meaningful redesign of project economics, but Vista remains a single-asset pre-revenue developer with no new revenue stream or business model transformation [1][3]. AI Deployment (0/2): No evidence of AI deployment at Vista Gold; this is a pre-revenue mining development company with no technology products or AI integration. Market Share (0/2): Not applicable — the company is pre-revenue with zero gold production and no market position. Product Pipeline (1/2): The staged Mt Todd plan has specific technical parameters (15,000 tpd, 150K–200K oz/year, under $350M capex) and management targets detailed engineering in 2027 with a 27-month construction phase, but production timing remains contingent on permits and construction financing [3]. R&amp;D Intensity (0/1): Not a product-R&amp;D company; spending is on feasibility studies and permitting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Vista Gold's stated purpose — developing Mt Todd into a producing gold mine — is functional and standard for a junior mining developer with no distinctive articulation of purpose beyond project execution [1]. Community Impact (1/2): The company published a 2024 ESG Report and actively engages the Jawoyn Association Aboriginal Corporation and Northern Territory regulators on environmental management including remediation of legacy acid rock drainage from the site's abandoned 1990s operations [4]. This shows genuine but not extraordinarily quantified community investment. Employee Retention (0/2): No tenure or turnover data available; the company has recently expanded its Australia-based technical team but this reflects growth rather than retention evidence. Insider Buying (0/2): No evidence of meaningful net insider buying by CEO Frederick Earnest or other executives was identified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most core metrics are unavailable because Vista Gold is pre-revenue. D/E is effectively 0% — the company carries no debt and holds $49.5M in cash as of Q2 2026, scoring a full 1.0 on this metric [1][2]. ROE is approximately -12%, below the zero floor and scoring 0.0, reflecting ongoing net losses of $3.0–3.1M per quarter inherent to a pre-production developer [1][2]. Revenue growth, profit margin, Forward P/E, and PEG are all unavailable (no revenue or earnings) and excluded from the weighted calculation. With only two of seven growth-stock weighted metrics available (D/E at 1x weight = 1.0, ROE at 2x weight = 0.0), the mechanical score = round(1.0/3.0 × 10) = 3. Liquidity floor cleared: ~1.5M avg daily volume × $3.17 = ~$4.8M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Vista Gold is a patient, disciplined single-asset developer that has resisted rushing Mt Todd into production, choosing a rescaled, more capital-efficient staged design over a larger but riskier build. CEO Frederick Earnest has maintained commitment through years of development without revenue. However, the company has not articulated a Just Cause beyond advancing its own project, and evidence of organizational depth, competitive framing, or transformative flexibility is thin — consistent with a small, single-project junior developer rather than an infinite-minded institution.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Vista Gold's purpose is to develop Mt Todd into a producing gold mine for shareholders. While framed with references to responsible Northern Territory development and indigenous engagement through the Jawoyn Association, the core narrative remains project-execution and shareholder value-creation rather than a resilient, service-oriented cause that transcends the commercial objective [1][4].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Vista Gold has expanded its Australia-based execution team with senior appointments and conducted a Managing Director search via Korn Ferry, suggesting deliberate team-building and organizational investment [3]. However, no turnover, tenure, or employee sentiment data exists for this small team to demonstrate an unusually high-trust or low-trust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positioning language — favorable or otherwise — was found. As a single-asset developer, Vista Gold does not frame its strategy relative to named rivals or reference learning from competitors. The company operates in isolation from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2025 rescaling of Mt Todd from a larger-scale plan to a staged 15,000 tpd design with lower initial capex under $350M shows willingness to redesign the flagship project for better economics and reduced execution risk [3]. However, this is a refinement of the same core asset rather than a transformative pivot — Vista Gold remains a single-project company with no diversification.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chose to rescale and delay Mt Todd toward a more executable staged design rather than pursue faster, larger-scale construction, prioritizing long-term project viability over near-term momentum [3]. The $44.85M equity raise in Q1 2026 accepted dilution to preserve balance-sheet flexibility for the multi-year permitting and engineering timeline [1]. These decisions reflect pragmatic leadership, though they are standard practice for development-stage miners rather than exceptional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Vista Gold offers leveraged exposure to gold prices through Mt Todd, one of the largest undeveloped gold deposits in Australia with 9.1 million ounces of measured and indicated resources and a Feasibility Study NPV of up to $2.2B against a current market cap of $479M [1][3]. The company holds $49.5M in cash with zero debt as of Q2 2026, providing a multi-year runway to advance permitting and detailed engineering without near-term dilution pressure [1]. The staged development approach targeting 150,000–200,000 oz/year at under $350M initial capex significantly reduces execution risk compared to the prior full-scale plan, and all major environmental and operating permits are in place [3]. With gold prices elevated and management targeting detailed engineering in 2027, the stock has more than doubled since mid-2026 as the market re-prices Mt Todd's development optionality.</w:t>
      </w:r>
    </w:p>
    <w:p>
      <w:pPr>
        <w:spacing w:after="120"/>
      </w:pPr>
      <w:r>
        <w:rPr>
          <w:rFonts w:ascii="Calibri" w:hAnsi="Calibri"/>
          <w:b w:val="0"/>
          <w:color w:val="3A4A28"/>
          <w:sz w:val="20"/>
        </w:rPr>
        <w:t>The bear case centers on Vista Gold's status as a pre-revenue, single-asset development company with no producing operations and negative ROE of approximately -12% [1][2]. The stock at $479M market cap is pricing in significant future gold production that remains 3+ years from realization, with first gold production not expected until approximately 2029–2030 [3]. The $350M+ construction budget will require substantial additional financing through equity dilution, debt, or joint venture that could significantly reduce per-share value for existing shareholders. Mt Todd is a brownfield site with legacy acid rock drainage from its abandoned 1990s operations, creating ongoing environmental remediation obligations [4]. Gold price volatility, Northern Territory regulatory timelines, inflation in construction costs, and execution risk in mine construction could all derail the project economics. The Inspire Impact Score of 0 (MIXED) reflects no available faith-alignment data.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Commencement of detailed engineering and design in 2027 would represent the first concrete step toward construction, potentially re-rating the stock from 'developer' to 'builder' valuation with clearer path to production [3]</w:t>
      </w:r>
    </w:p>
    <w:p>
      <w:pPr>
        <w:spacing w:before="40" w:after="40"/>
        <w:ind w:left="283"/>
      </w:pPr>
      <w:r>
        <w:rPr>
          <w:rFonts w:ascii="Calibri" w:hAnsi="Calibri"/>
          <w:b/>
          <w:color w:val="4A6B25"/>
          <w:sz w:val="20"/>
        </w:rPr>
        <w:t xml:space="preserve">2. </w:t>
      </w:r>
      <w:r>
        <w:rPr>
          <w:rFonts w:ascii="Calibri" w:hAnsi="Calibri"/>
          <w:b w:val="0"/>
          <w:color w:val="3A4A28"/>
          <w:sz w:val="20"/>
        </w:rPr>
        <w:t>Sustained gold prices above $2,500/oz significantly improve Mt Todd's project economics and NPV, increasing the likelihood of securing construction financing on favorable terms</w:t>
      </w:r>
    </w:p>
    <w:p>
      <w:pPr>
        <w:spacing w:before="40" w:after="40"/>
        <w:ind w:left="283"/>
      </w:pPr>
      <w:r>
        <w:rPr>
          <w:rFonts w:ascii="Calibri" w:hAnsi="Calibri"/>
          <w:b/>
          <w:color w:val="4A6B25"/>
          <w:sz w:val="20"/>
        </w:rPr>
        <w:t xml:space="preserve">3. </w:t>
      </w:r>
      <w:r>
        <w:rPr>
          <w:rFonts w:ascii="Calibri" w:hAnsi="Calibri"/>
          <w:b w:val="0"/>
          <w:color w:val="3A4A28"/>
          <w:sz w:val="20"/>
        </w:rPr>
        <w:t>Potential strategic partnership or joint venture with a major gold producer could de-risk construction financing and provide operational expertise, validating the $2.2B NPV from the Feasibility Study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Construction financing gap of $300M+ will likely require substantial equity dilution, joint venture dilution, or debt financing that could significantly reduce per-share value for existing shareholders [1][3]</w:t>
      </w:r>
    </w:p>
    <w:p>
      <w:pPr>
        <w:spacing w:before="40" w:after="40"/>
        <w:ind w:left="283"/>
      </w:pPr>
      <w:r>
        <w:rPr>
          <w:rFonts w:ascii="Calibri" w:hAnsi="Calibri"/>
          <w:b/>
          <w:color w:val="4A6B25"/>
          <w:sz w:val="20"/>
        </w:rPr>
        <w:t xml:space="preserve">2. </w:t>
      </w:r>
      <w:r>
        <w:rPr>
          <w:rFonts w:ascii="Calibri" w:hAnsi="Calibri"/>
          <w:b w:val="0"/>
          <w:color w:val="3A4A28"/>
          <w:sz w:val="20"/>
        </w:rPr>
        <w:t>Single-asset concentration risk — Vista Gold's entire enterprise value depends on one unbuilt mine in a remote location, with no diversification or fallback revenue stream if Mt Todd encounters insurmountable obstacles</w:t>
      </w:r>
    </w:p>
    <w:p>
      <w:pPr>
        <w:spacing w:before="40" w:after="40"/>
        <w:ind w:left="283"/>
      </w:pPr>
      <w:r>
        <w:rPr>
          <w:rFonts w:ascii="Calibri" w:hAnsi="Calibri"/>
          <w:b/>
          <w:color w:val="4A6B25"/>
          <w:sz w:val="20"/>
        </w:rPr>
        <w:t xml:space="preserve">3. </w:t>
      </w:r>
      <w:r>
        <w:rPr>
          <w:rFonts w:ascii="Calibri" w:hAnsi="Calibri"/>
          <w:b w:val="0"/>
          <w:color w:val="3A4A28"/>
          <w:sz w:val="20"/>
        </w:rPr>
        <w:t>3+ year timeline to first gold production exposes shareholders to gold price volatility, construction cost inflation, potential permitting complications, and the possibility that project economics deteriorate before a single ounce is produced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mining is a physical-world, resource-extraction business that AI structurally cannot displace. Mt Todd's value derives from a proven mineral resource, environmental permits, and physical processing infrastructure — none of which face substitution risk from AI tools [3]. The Northern Territory regulatory and indigenous land management environment adds layers of complexity that AI cannot automate. If anything, AI-driven geological modeling techniques are a modest tailwind, lowering exploration costs industry-wide rather than threatening miners. AI Opportunity (0/1): No evidence of Vista Gold using AI for geological modeling or reporting quantified AI-driven cost savings. The company generates zero revenue from AI-related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Vista Gold Q2 2026 Financial Results — Net loss $3.0M, cash $49.5M, no debt, NYSE American: VGZ, August 2026</w:t>
      </w:r>
    </w:p>
    <w:p>
      <w:pPr>
        <w:spacing w:before="20" w:after="20"/>
        <w:ind w:left="170"/>
      </w:pPr>
      <w:r>
        <w:rPr>
          <w:rFonts w:ascii="Calibri" w:hAnsi="Calibri"/>
          <w:b/>
          <w:color w:val="4A6B25"/>
          <w:sz w:val="15"/>
        </w:rPr>
        <w:t xml:space="preserve">2. </w:t>
      </w:r>
      <w:r>
        <w:rPr>
          <w:rFonts w:ascii="Calibri" w:hAnsi="Calibri"/>
          <w:b w:val="0"/>
          <w:color w:val="3A4A28"/>
          <w:sz w:val="17"/>
        </w:rPr>
        <w:t>Vista Gold Q1 2026 Financial Results — Net loss $3.1M, cash $52.7M, $44.85M equity offering completed, April 2026</w:t>
      </w:r>
    </w:p>
    <w:p>
      <w:pPr>
        <w:spacing w:before="20" w:after="20"/>
        <w:ind w:left="170"/>
      </w:pPr>
      <w:r>
        <w:rPr>
          <w:rFonts w:ascii="Calibri" w:hAnsi="Calibri"/>
          <w:b/>
          <w:color w:val="4A6B25"/>
          <w:sz w:val="15"/>
        </w:rPr>
        <w:t xml:space="preserve">3. </w:t>
      </w:r>
      <w:r>
        <w:rPr>
          <w:rFonts w:ascii="Calibri" w:hAnsi="Calibri"/>
          <w:b w:val="0"/>
          <w:color w:val="3A4A28"/>
          <w:sz w:val="17"/>
        </w:rPr>
        <w:t>Vista Gold Mt Todd Development Strategy — 2025 Feasibility Study rescaled to 15,000 tpd, staged approach targeting 150K–200K oz/year, under $350M capex, detailed engineering targeted 2027, 27-month construction phase, January–September 2026</w:t>
      </w:r>
    </w:p>
    <w:p>
      <w:pPr>
        <w:spacing w:before="20" w:after="20"/>
        <w:ind w:left="170"/>
      </w:pPr>
      <w:r>
        <w:rPr>
          <w:rFonts w:ascii="Calibri" w:hAnsi="Calibri"/>
          <w:b/>
          <w:color w:val="4A6B25"/>
          <w:sz w:val="15"/>
        </w:rPr>
        <w:t xml:space="preserve">4. </w:t>
      </w:r>
      <w:r>
        <w:rPr>
          <w:rFonts w:ascii="Calibri" w:hAnsi="Calibri"/>
          <w:b w:val="0"/>
          <w:color w:val="3A4A28"/>
          <w:sz w:val="17"/>
        </w:rPr>
        <w:t>Vista Gold 2024 Environmental, Social and Governance Report — Jawoyn Association engagement, acid rock drainage remediation, ESG reporting, March 2025</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VGZ Key Statistics: Stock Price $3.17, Market Cap $479M, Average Daily Volume ~1.5M shares,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