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VIAV</w:t>
      </w:r>
      <w:r>
        <w:rPr>
          <w:rFonts w:ascii="Calibri" w:hAnsi="Calibri"/>
          <w:b/>
          <w:color w:val="1A2010"/>
          <w:sz w:val="40"/>
        </w:rPr>
        <w:t xml:space="preserve">  Viavi Solutions Inc.</w:t>
      </w:r>
    </w:p>
    <w:p>
      <w:pPr>
        <w:spacing w:after="120"/>
      </w:pPr>
      <w:r>
        <w:rPr>
          <w:rFonts w:ascii="Calibri" w:hAnsi="Calibri"/>
          <w:b/>
          <w:color w:val="6E8450"/>
          <w:sz w:val="18"/>
        </w:rPr>
        <w:t>GROWTH SLEEVE · 2026-10-21 · Inspire: 78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NMS · United States</w:t>
      </w:r>
    </w:p>
    <w:p>
      <w:pPr>
        <w:spacing w:after="80"/>
      </w:pPr>
      <w:r>
        <w:rPr>
          <w:rFonts w:ascii="Calibri" w:hAnsi="Calibri"/>
          <w:b w:val="0"/>
          <w:color w:val="3A4A28"/>
          <w:sz w:val="20"/>
        </w:rPr>
        <w:t>Viavi Solutions Inc. provides network test, measurement, and assurance solutions through its NSE segment, and optical security and performance products through its OSP segment, serving military, aerospace, telecom, data center, and anti-counterfeiting markets globally. Founded in 1923 (formerly JDS Uniphase), the company posted FY2026 revenue of $1.518B (+40% YoY), with Q4 FY2026 revenue reaching $443.1M (+52.5% YoY) — above the high end of guidance — driven by strong data center and aerospace/defense demand plus the Spirent Communications integration. Non-GAAP operating margin expanded to 24.0% in Q4, up 960bps YoY. The company guided Q1 FY2027 revenue of $450-460M, ahead of consensus.</w:t>
      </w:r>
    </w:p>
    <w:p>
      <w:r>
        <w:rPr>
          <w:rFonts w:ascii="Calibri" w:hAnsi="Calibri"/>
          <w:b/>
          <w:color w:val="6E8450"/>
          <w:sz w:val="18"/>
        </w:rPr>
        <w:t>4,100 Employees · https://www.viavisolutions.com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Viavi has a century-long innovation history — from its origins in optical technology through its transformation from JDS Uniphase (the telecom bubble era) into a diversified test, measurement, and optical security company [1][2]. The Spirent Communications acquisition significantly expanded the company's network test portfolio, and the integration is driving above-guidance results with Q4 FY2026 revenue of $443.1M versus $427-437M guidance. The company successfully pivoted from telecom-dependent to multi-market exposure across data centers, aerospace/defense, and anti-counterfeiting. AI Deployment (0/2): No specific AI product deployment disclosed; the company's products enable AI infrastructure but do not themselves incorporate AI capabilities in a differentiated way. Market Share (2/2): Leading position in network test and measurement with NSE segment revenue of $353.9M in Q4, competing alongside Keysight and Anritsu [1]. The OSP segment's optical coating technology is used for anti-counterfeiting features in banknotes for dozens of central banks worldwide, creating a unique competitive moat. Product Pipeline (1/2): Strong tailwinds from AI-driven data center build-out and the $500M quarterly revenue milestone pulled forward from FY2028 to calendar 2027 [3]. However, specific next-generation product launches or breakthrough technologies were not detailed. R&amp;D Intensity (1/1): With 4,100 employees and a century of optical technology development, Viavi maintains significant R&amp;D investment in test instrumentation, optical coatings, and 3D sensing technologies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Viavi's purpose of enabling and securing critical infrastructure — from validating network performance to protecting national currencies against counterfeiting — has tangible societal impact affecting billions of people indirectly [1][5]. The mission is specific to the company's capabilities and has guided strategic decisions across its century-long history, though it lacks the inspirational quality of a consumer-facing brand. Community Impact (1/2): The company's 2022 ESG report documents a 42% reduction in CO2 emissions versus 2015 levels across Scope 1-3, with Sustainalytics rating VIAV as Low Risk and management of ESG material risks as Strong [4]. Employee Retention (1/2): CEO Oleg Khaykin has led Viavi since 2016, and the management team's average tenure of 10.1 years with 8.1 years for the board suggests strong organizational stability and institutional knowledge retention [5]. However, no specific employee sentiment data or voluntary turnover metrics are publicly available. Insider Buying (0/2): No evidence of meaningful insider purchases; CEO compensation of $10.6M is primarily equity-based, which provides alignment but is standard for a company of this size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Debt-to-equity of 48.2% is well below the 70% target (score 1.0), with $649.8M cash against $698.8M debt providing near-net-zero leverage [1]. Revenue growth of 52.5% YoY in Q4 FY2026 far exceeds the 10% target (score 1.0), driven by Spirent integration and organic data center demand [1][3]. Estimated 5-year revenue CAGR of ~6% (score 0.73, 2x weight) reflects the pre-Spirent revenue trough in FY2024-2025 before the current growth acceleration. Forward P/E of 17.8 is below the 20 target (score 1.0), and PEG of 1.34 is favorable versus the 3.0 floor (score 0.83, 2x weight) [1]. However, trailing ROE of -2.7% (score 0.0, 2x weight) and trailing profit margin of -2.0% (score 0.0) reflect the company's recent profitability challenges — GAAP losses driven by Spirent integration costs mask improving non-GAAP profitability at 24.0% operating margin [1]. Daily dollar volume of $176.7M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Viavi demonstrates moderate infinite-game thinking through its century-long corporate evolution — from early optical technology to JDS Uniphase through the telecom bubble to today's diversified test-and-measurement and optical security company. The willingness to make transformative acquisitions like Spirent, CEO Khaykin's 10-year tenure providing strategic continuity, and a mission that serves critical infrastructure all point toward long-term orientation. However, the company lacks the public articulation of purpose and competitive learning mindset that distinguish true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Viavi's purpose of enabling and securing critical infrastructure — from testing the networks that carry global communications to protecting national currencies from counterfeiting — has endured for over a century through multiple business model transformations [1][5]. The mission is validated by consistent investment in capabilities that serve this purpose rather than chasing short-term trends. However, the cause lacks the inspirational clarity that would mobilize stakeholders beyond functional excellence, and management communications emphasize financial metrics over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Oleg Khaykin's decade-long tenure and the management team's average tenure of 10.1 years indicate organizational stability and suggest a culture that retains talent at senior levels [5]. The successful Spirent integration — achieving above-guidance results within the first year — implies effective cross-organizational collaboration. However, no specific employee sentiment data, voluntary turnover metrics, or Glassdoor ratings are available to assess broader organizational trust beyond the C-suite.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management referencing Keysight Technologies, Anritsu, or other competitors as sources of learning and improvement [5]. Viavi operates in a competitive test-and-measurement market but public communications focus on customer wins and financial results rather than competitive intelligence or what the company learns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Viavi's corporate history is a case study in existential flexibility — evolving from an optical components company to JDS Uniphase (the telecom era's largest company by market cap at its peak), surviving the 2001 crash, reinventing as JDSU with diversified segments, then splitting into Viavi Solutions with a focused test-and-measurement and optical security strategy [1][2]. The Spirent acquisition represents the latest strategic transformation, significantly expanding the company's addressable market. The OSP segment serving entirely different end markets (anti-counterfeiting, 3D sensing) than NSE demonstrates portfolio-level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Spirent Communications acquisition was a bold multi-billion-dollar bet that significantly expanded Viavi's scale and capabilities, executed despite integration risk and near-term margin dilution [1][3]. Management's willingness to invest through the FY2024-2025 revenue trough — maintaining R&amp;D and capabilities while revenue declined from $1.106B to $1.000B — demonstrated conviction in the long-term business. However, the company's conservative financial posture (near-net-zero leverage) and incremental strategy suggest pragmatism over bold risk-taking.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Viavi Solutions at $34.73 with an $8.5B market cap is a technology infrastructure play riding the AI and data center build-out cycle — FY2026 revenue surged 40% to $1.518B, with Q4 revenue of $443.1M (+52.5% YoY) exceeding the high end of guidance, driven by the Spirent integration and strong data center and aerospace/defense demand [1][2]. Non-GAAP operating margin expanded 960bps to 24.0% in Q4, demonstrating improving profitability as scale benefits materialize. The company guided Q1 FY2027 revenue of $450-460M (versus $433M consensus), and management accelerated the $500M quarterly revenue milestone from FY2028 to CY2027, signaling sustained momentum [3]. With a forward P/E of 17.8 and PEG of 1.34, valuation is reasonable for a company with 50%+ revenue growth and a structural position as a picks-and-shovels supplier to AI infrastructure.</w:t>
      </w:r>
    </w:p>
    <w:p>
      <w:pPr>
        <w:spacing w:after="120"/>
      </w:pPr>
      <w:r>
        <w:rPr>
          <w:rFonts w:ascii="Calibri" w:hAnsi="Calibri"/>
          <w:b w:val="0"/>
          <w:color w:val="3A4A28"/>
          <w:sz w:val="20"/>
        </w:rPr>
        <w:t>The bear case centers on sustainability of growth and integration risk. The 52.5% YoY revenue growth includes the Spirent acquisition, making organic growth rates significantly lower — possibly mid-single-digits based on the pre-acquisition revenue base [1][2]. Trailing GAAP profitability remains negative (ROE -2.7%, profit margin -2.0%), and the stock has declined 42% from its 52-week high of $60.43 to $34.73, suggesting the market sees deceleration ahead. Data center capex cycles are inherently volatile — if hyperscaler AI spending slows or shifts to inference-optimized architectures requiring less network testing, Viavi's growth tailwind could reverse quickly. The OSP segment ($89.2M quarterly) faces more modest growth prospects tied to government anti-counterfeiting contracts and automotive 3D sensing. Competition from Keysight Technologies ($5.6B revenue) in network test provides a well-resourced rival, and Viavi's GAAP losses amid record revenue raise questions about when the Spirent integration costs will fully recede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build-out creating sustained demand for network test and measurement equipment — management pulled forward the $500M quarterly revenue milestone to CY2027 from FY2028, implying continued strong order intake from hyperscalers [1][3]</w:t>
      </w:r>
    </w:p>
    <w:p>
      <w:pPr>
        <w:spacing w:before="40" w:after="40"/>
        <w:ind w:left="283"/>
      </w:pPr>
      <w:r>
        <w:rPr>
          <w:rFonts w:ascii="Calibri" w:hAnsi="Calibri"/>
          <w:b/>
          <w:color w:val="4A6B25"/>
          <w:sz w:val="20"/>
        </w:rPr>
        <w:t xml:space="preserve">2. </w:t>
      </w:r>
      <w:r>
        <w:rPr>
          <w:rFonts w:ascii="Calibri" w:hAnsi="Calibri"/>
          <w:b w:val="0"/>
          <w:color w:val="3A4A28"/>
          <w:sz w:val="20"/>
        </w:rPr>
        <w:t>Spirent integration delivering above-guidance financial results with 960bps non-GAAP margin expansion in Q4, suggesting revenue and cost synergies are ahead of plan and GAAP profitability inflection is approaching [1][2]</w:t>
      </w:r>
    </w:p>
    <w:p>
      <w:pPr>
        <w:spacing w:before="40" w:after="40"/>
        <w:ind w:left="283"/>
      </w:pPr>
      <w:r>
        <w:rPr>
          <w:rFonts w:ascii="Calibri" w:hAnsi="Calibri"/>
          <w:b/>
          <w:color w:val="4A6B25"/>
          <w:sz w:val="20"/>
        </w:rPr>
        <w:t xml:space="preserve">3. </w:t>
      </w:r>
      <w:r>
        <w:rPr>
          <w:rFonts w:ascii="Calibri" w:hAnsi="Calibri"/>
          <w:b w:val="0"/>
          <w:color w:val="3A4A28"/>
          <w:sz w:val="20"/>
        </w:rPr>
        <w:t>Forward P/E of 17.8 and PEG of 1.34 represent attractive valuation for a company with structural AI tailwinds, offering potential re-rating if GAAP profitability turns positive and growth sustains in the mid-teens organically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Acquisition-inflated growth rates — the 52.5% YoY revenue growth includes Spirent, and organic growth is likely mid-single-digits; as the acquisition anniversary approaches, reported growth will decelerate materially, potentially disappointing investors expecting continued 40%+ growth [1][2]</w:t>
      </w:r>
    </w:p>
    <w:p>
      <w:pPr>
        <w:spacing w:before="40" w:after="40"/>
        <w:ind w:left="283"/>
      </w:pPr>
      <w:r>
        <w:rPr>
          <w:rFonts w:ascii="Calibri" w:hAnsi="Calibri"/>
          <w:b/>
          <w:color w:val="4A6B25"/>
          <w:sz w:val="20"/>
        </w:rPr>
        <w:t xml:space="preserve">2. </w:t>
      </w:r>
      <w:r>
        <w:rPr>
          <w:rFonts w:ascii="Calibri" w:hAnsi="Calibri"/>
          <w:b w:val="0"/>
          <w:color w:val="3A4A28"/>
          <w:sz w:val="20"/>
        </w:rPr>
        <w:t>Data center capex cycle dependency — hyperscaler AI spending is inherently lumpy, and any slowdown in cloud infrastructure investment would directly reduce demand for Viavi's network test equipment [3]</w:t>
      </w:r>
    </w:p>
    <w:p>
      <w:pPr>
        <w:spacing w:before="40" w:after="40"/>
        <w:ind w:left="283"/>
      </w:pPr>
      <w:r>
        <w:rPr>
          <w:rFonts w:ascii="Calibri" w:hAnsi="Calibri"/>
          <w:b/>
          <w:color w:val="4A6B25"/>
          <w:sz w:val="20"/>
        </w:rPr>
        <w:t xml:space="preserve">3. </w:t>
      </w:r>
      <w:r>
        <w:rPr>
          <w:rFonts w:ascii="Calibri" w:hAnsi="Calibri"/>
          <w:b w:val="0"/>
          <w:color w:val="3A4A28"/>
          <w:sz w:val="20"/>
        </w:rPr>
        <w:t>Persistent GAAP losses despite record revenue (trailing profit margin -2.0%, ROE -2.7%) raise execution concerns about when Spirent integration costs will recede and sustainable profitability will emerge at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Viavi's network test and measurement equipment is essential physical infrastructure that AI cannot substitute — every data center, fiber network, and 5G deployment requires testing instrumentation regardless of AI advances [1][2]. The company is structurally positioned as a picks-and-shovels supplier to the AI build-out: as hyperscalers expand data center capacity to train and serve AI models, demand for Viavi's network test solutions increases proportionally. The OSP segment's optical security products for anti-counterfeiting on government banknotes represent an AI-immune revenue stream protected by central bank relationships and proprietary optical coating technology. Aerospace and defense contracts add further resilience through long-term program commitments. The modest risk comes from potential AI-driven automation of some testing workflows. AI Opportunity (1/1): Viavi is a direct beneficiary of the AI infrastructure boom — management explicitly credited strong data center demand as a key Q4 FY2026 driver, and the acceleration of the $500M quarterly revenue milestone from FY2028 to CY2027 was attributed partly to AI-driven network build-out [1][3]. The Spirent acquisition strengthened the company's position in automated network testing for cloud and AI environments.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VIAVI Solutions Q4 FY2026 Earnings Release — Revenue $443.1M (+52.5% YoY), Non-GAAP OM 24.0% (+960bps), EPS $0.34,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VIAVI Solutions Full Year FY2026 Results — Revenue $1.518B (+40% YoY), data center and A&amp;D demand strength, investor.viavisolutions.com, August 2026</w:t>
      </w:r>
    </w:p>
    <w:p>
      <w:pPr>
        <w:spacing w:before="20" w:after="20"/>
        <w:ind w:left="170"/>
      </w:pPr>
      <w:r>
        <w:rPr>
          <w:rFonts w:ascii="Calibri" w:hAnsi="Calibri"/>
          <w:b/>
          <w:color w:val="4A6B25"/>
          <w:sz w:val="15"/>
        </w:rPr>
        <w:t xml:space="preserve">3. </w:t>
      </w:r>
      <w:r>
        <w:rPr>
          <w:rFonts w:ascii="Calibri" w:hAnsi="Calibri"/>
          <w:b w:val="0"/>
          <w:color w:val="3A4A28"/>
          <w:sz w:val="17"/>
        </w:rPr>
        <w:t>VIAVI Solutions Q1 FY2027 Guidance — Revenue $450-460M vs $433M consensus, $500M milestone pulled to CY2027, Yahoo Finance/MarketBeat, August 2026</w:t>
      </w:r>
    </w:p>
    <w:p>
      <w:pPr>
        <w:spacing w:before="20" w:after="20"/>
        <w:ind w:left="170"/>
      </w:pPr>
      <w:r>
        <w:rPr>
          <w:rFonts w:ascii="Calibri" w:hAnsi="Calibri"/>
          <w:b/>
          <w:color w:val="4A6B25"/>
          <w:sz w:val="15"/>
        </w:rPr>
        <w:t xml:space="preserve">4. </w:t>
      </w:r>
      <w:r>
        <w:rPr>
          <w:rFonts w:ascii="Calibri" w:hAnsi="Calibri"/>
          <w:b w:val="0"/>
          <w:color w:val="3A4A28"/>
          <w:sz w:val="17"/>
        </w:rPr>
        <w:t>VIAVI Solutions ESG Report — 42% GHG reduction since 2015, Sustainalytics Low Risk rating, strong ESG management, 2022</w:t>
      </w:r>
    </w:p>
    <w:p>
      <w:pPr>
        <w:spacing w:before="20" w:after="20"/>
        <w:ind w:left="170"/>
      </w:pPr>
      <w:r>
        <w:rPr>
          <w:rFonts w:ascii="Calibri" w:hAnsi="Calibri"/>
          <w:b/>
          <w:color w:val="4A6B25"/>
          <w:sz w:val="15"/>
        </w:rPr>
        <w:t xml:space="preserve">5. </w:t>
      </w:r>
      <w:r>
        <w:rPr>
          <w:rFonts w:ascii="Calibri" w:hAnsi="Calibri"/>
          <w:b w:val="0"/>
          <w:color w:val="3A4A28"/>
          <w:sz w:val="17"/>
        </w:rPr>
        <w:t>VIAVI Solutions Leadership — CEO Oleg Khaykin since 2016, management avg tenure 10.1 years, board avg 8.1 years, Simply Wall St/GlobalData,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