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VIK</w:t>
      </w:r>
      <w:r>
        <w:rPr>
          <w:rFonts w:ascii="Calibri" w:hAnsi="Calibri"/>
          <w:b/>
          <w:color w:val="1A2010"/>
          <w:sz w:val="40"/>
        </w:rPr>
        <w:t xml:space="preserve">  Viking Holdings Ltd</w:t>
      </w:r>
    </w:p>
    <w:p>
      <w:pPr>
        <w:spacing w:after="120"/>
      </w:pPr>
      <w:r>
        <w:rPr>
          <w:rFonts w:ascii="Calibri" w:hAnsi="Calibri"/>
          <w:b/>
          <w:color w:val="6E8450"/>
          <w:sz w:val="18"/>
        </w:rPr>
        <w:t>GROWTH SLEEVE · 2026-09-09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Travel Services · NYSE · Bermuda</w:t>
      </w:r>
    </w:p>
    <w:p>
      <w:pPr>
        <w:spacing w:after="80"/>
      </w:pPr>
      <w:r>
        <w:rPr>
          <w:rFonts w:ascii="Calibri" w:hAnsi="Calibri"/>
          <w:b w:val="0"/>
          <w:color w:val="3A4A28"/>
          <w:sz w:val="20"/>
        </w:rPr>
        <w:t>Viking Holdings is a premium cruise operator offering river, ocean, and expedition voyages focused on culturally enriching, destination-focused experiences for affluent, curious travelers. Founded by Torstein Hagen in 1997, the company IPO'd on the NYSE in May 2024 in the largest IPO of the year. As of Q2 2026, Viking operates a fleet of over 100 ships including 89 river vessels, 12 ocean ships, and 2 expedition ships, with 12 new ships expected to be delivered in 2026. In May 2026, Hagen transitioned to Executive Chairman and longtime financial executive Leah Talactac was named CEO. Q2 2026 revenue was $2.19B (+16.5% YoY) with net income of $587.7M and Adjusted EBITDA of $748.4M (+18.2%). The company is 96% sold for 2026 and 53% sold for 2027. Market cap approximately $39B.</w:t>
      </w:r>
    </w:p>
    <w:p>
      <w:r>
        <w:rPr>
          <w:rFonts w:ascii="Calibri" w:hAnsi="Calibri"/>
          <w:b/>
          <w:color w:val="6E8450"/>
          <w:sz w:val="18"/>
        </w:rPr>
        <w:t>13,000 Employees · https://www.viking.com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Viking has executed a remarkable growth trajectory from a single-product river cruise company to a diversified cruise platform spanning river, ocean, and expedition segments, culminating in the largest NYSE IPO of 2024 [1]. Q2 2026 revenue of $2.19B (+16.5% YoY) with net income of $587.7M represents strong continued execution, and H1 2026 net income of $533.5M was up 60% from $333.8M [1][2]. However, cruise ship operations are a traditional hospitality business -- the innovation is in brand positioning and market segmentation rather than product or technology breakthroughs. AI Deployment (0/2): Despite founder Torstein Hagen having completed a master's thesis on artificial intelligence and machine learning at the Norwegian Institute of Technology, Viking has no meaningful customer-facing or operational AI deployment [3]. The company operates as a traditional cruise operator with standard booking and operations systems. Market Share (2/2): Viking is the world's largest river cruise operator and has built a premium ocean cruise brand that differentiates from mass-market competitors (Royal Caribbean, Carnival) through destination-focused, culturally enriching experiences [3]. The brand consistently ranks as the #1 ocean cruise line in multiple travel publications. Product Pipeline (2/2): Fleet expansion continues with 12 new ships expected in 2026 and options exercised for two additional ocean ships for 2032. Bookings visibility is exceptional: 96% sold for 2026 and 53% sold for 2027 as of August 2026 [1][2]. R&amp;D Intensity (0/1): Cruise companies do not conduct meaningful R&amp;D. Innovation occurs through ship design and itinerary development rather than technology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Viking's purpose centers on providing culturally enriching travel experiences that help curious travelers explore the world. Under Hagen's leadership, the company has maintained a remarkably consistent brand identity -- destination-focused, no casinos, no children, included excursions -- that reflects genuine conviction about what travel should be [3]. This purpose has driven real strategic decisions (refusing to add the revenue-boosting features that mass-market cruises rely on), giving it more weight than a generic mission statement. However, the purpose is ultimately commercial and does not connect to a broader societal cause. Community Impact (0/2): Viking's community impact is limited in publicly available disclosures. Cruise companies broadly face scrutiny over environmental impact (emissions, waste, port overcrowding). No significant charitable or community programs were identified beyond standard corporate responsibility. Employee Retention (0/2): No specific employee retention, turnover, or tenure data was identified. The cruise industry faces chronic staffing challenges, and Viking employs approximately 13,000 people across its fleet and offices. Insider Buying (2/2): Founder Torstein Hagen retains approximately 83% ownership of Viking Holdings post-IPO, representing one of the largest insider stakes of any publicly traded company. His transition to Executive Chairman (rather than departure) and continued majority ownership signal deep long-term commitment to the business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Viking demonstrates exceptional growth and profitability for a cruise operator, with revenue growth of 16.5% YoY in Q2 2026 and an estimated 5-year revenue CAGR of approximately 20%, both well above targets [1][2]. ROE of 139.54% is extremely high (reflecting a relatively small equity base amplified by high leverage) and earns maximum score with 2x weight in the Growth sleeve [5]. Profit margin of 19.34% is just below the 20% target but scores strongly. The estimated forward P/E of approximately 27x and PEG ratio of 0.65 are attractive, with the PEG well below the 1.0 target and earning maximum score at 2x weight. The sole significant drag is D/E of 374.76%, which exceeds the 300% floor and scores zero -- this is structural for cruise companies that finance ship construction through substantial debt. The company maintains $4B in cash, $1B undrawn revolver, and net leverage of only 1.2x EBITDA, suggesting the D/E ratio overstates balance sheet risk [2]. The stock clears the liquidity floor with approximately $340M+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Viking under founder Torstein Hagen's 27-year leadership has demonstrated several infinite game characteristics -- a consistent brand identity maintained over decades, patient multi-segment expansion from river to ocean to expedition, and the discipline to refuse short-term revenue tactics (no casinos, no children, no waterslides) that conflict with the brand purpose. Hagen's 83% ownership stake and transition to Executive Chairman (rather than departure) signal genuine long-term orientation. However, the company is ultimately a luxury consumer business driven by profit maximization, and the CEO transition to Leah Talactac introduces untested leadership at a critical growth phase.</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Viking's purpose -- providing culturally enriching travel experiences for curious travelers -- is genuine, consistent, and has been validated through decades of strategic decisions that prioritize the brand's identity over short-term revenue maximization [3]. The refusal to add casinos, children's programs, and entertainment-focused amenities (standard in the mass-market cruise industry) demonstrates real sacrifice for the cause. However, the cause is fundamentally commercial -- selling premium travel experiences -- rather than serving a broader societal purpose, which limits its transcendence.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planned CEO succession from Hagen to Leah Talactac -- a longtime financial executive within the company -- suggests organizational maturity and internal trust. Hagen's decision to remain as Executive Chairman provides continuity while empowering new leadership [3]. However, no specific data on employee engagement, retention, crew satisfaction, or organizational trust metrics was identified. The cruise industry broadly faces challenges with crew working conditions and turnover, and Viking's large operational workforce (13,000 employees including ship crew) means these issues are material.</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(0.5/1): Viking competes with Royal Caribbean, Carnival, Norwegian, and boutique lines like Silversea and Oceania. The company's competitive posture has been consistently focused on differentiation rather than rivalry -- building a distinctive brand rather than trying to beat competitors at their game [3]. However, no specific evidence of Viking's leadership publicly learning from competitors or using rivals as motivation for self-improvement was identified.</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(1.5/2): Viking has demonstrated meaningful strategic flexibility over its history -- expanding from river cruises (1997) to ocean cruises (2015) to expedition cruises (2022), each time entering a new segment while maintaining brand consistency [3]. The decision to pursue an IPO in 2024 after decades as a private company required a fundamental shift in governance and transparency. Surviving COVID-19 (which effectively shut down the entire cruise industry for 18+ months) and emerging stronger with accelerating growth demonstrates resilience. The CEO transition in 2026 represents another structural evolution.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(1.5/2): Hagen's decision to enter the ocean cruise market in 2015 -- competing against entrenched players with massive fleets and established brands -- was a bold bet that has paid off handsomely. The refusal to compromise the brand identity with mass-market features required courage to forgo proven revenue streams that every competitor relies on [3]. The commitment to ordering 12 new ships in a single year (2026) and exercising options for ships delivering in 2032 demonstrates conviction in long-term demand. The CEO transition represents confidence in the next generation. However, these decisions are made from a position of strength (83% founder ownership, dominant market position) rather than requiring true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Viking at approximately 27x forward earnings with a PEG of 0.65 offers premium cruise exposure at a reasonable growth-adjusted valuation -- Q2 2026 revenue of $2.19B (+16.5% YoY) and net income of $587.7M (+60% H1 YoY) demonstrate accelerating profitability as the fleet scales [1][2]. Booking visibility is exceptional with 96% of 2026 sold and 53% of 2027 sold as of August 2026, providing revenue certainty rarely seen in consumer discretionary businesses. The fleet expansion (12 new ships in 2026, options to 2032) drives capacity-led growth while per-passenger yield growth reflects pricing power with affluent demographics. Net leverage of only 1.2x EBITDA, $4B cash, and $1B undrawn revolver provide financial flexibility despite the high D/E ratio that is structural for ship-financed businesses [2]. Viking's brand differentiation -- destination-focused, culturally enriching, no casinos or children -- creates a defensible niche that mass-market competitors cannot easily replicate without cannibalizing their own brands.</w:t>
      </w:r>
    </w:p>
    <w:p>
      <w:pPr>
        <w:spacing w:after="120"/>
      </w:pPr>
      <w:r>
        <w:rPr>
          <w:rFonts w:ascii="Calibri" w:hAnsi="Calibri"/>
          <w:b w:val="0"/>
          <w:color w:val="3A4A28"/>
          <w:sz w:val="20"/>
        </w:rPr>
        <w:t>The bear case centers on CEO transition risk, macroeconomic sensitivity, and leverage. Founder Torstein Hagen's transition to Executive Chairman in May 2026 removes the visionary leader who built Viking over 27 years, and new CEO Leah Talactac (a financial executive) may prioritize operational efficiency over brand-building and innovation [3]. Viking's premium cruise product targets affluent retirees, making it sensitive to wealth effects from equity market declines and to recession-driven spending pullbacks -- if consumer sentiment deteriorates, discretionary luxury travel is among the first expenses cut. The D/E of 374.76% reflects heavy ship financing that amplifies both upside (when ships are full) and downside (when demand falters), as demonstrated by the industry's near-collapse during COVID [5]. The estimated 5-year revenue CAGR of 20% is partly inflated by COVID recovery base effects (2021 revenue was near zero), and normalizing growth closer to 12-15% would make the 27x forward PE less compelling. The Inspire Impact Score of 0 (MIXED) reflects a neutral faith alignment profile. Environmental scrutiny of cruise ship emissions (Viking CEO Hagen has publicly challenged the industry's fuel choices) represents an emerging ESG risk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Fleet expansion with 12 new ships in 2026 driving capacity-led revenue growth, with options exercised for ocean ships through 2032 providing long-term growth visibility [1][2]</w:t>
      </w:r>
    </w:p>
    <w:p>
      <w:pPr>
        <w:spacing w:before="40" w:after="40"/>
        <w:ind w:left="283"/>
      </w:pPr>
      <w:r>
        <w:rPr>
          <w:rFonts w:ascii="Calibri" w:hAnsi="Calibri"/>
          <w:b/>
          <w:color w:val="4A6B25"/>
          <w:sz w:val="20"/>
        </w:rPr>
        <w:t xml:space="preserve">2. </w:t>
      </w:r>
      <w:r>
        <w:rPr>
          <w:rFonts w:ascii="Calibri" w:hAnsi="Calibri"/>
          <w:b w:val="0"/>
          <w:color w:val="3A4A28"/>
          <w:sz w:val="20"/>
        </w:rPr>
        <w:t>Exceptional booking visibility with 96% of 2026 sold and 53% of 2027 sold, de-risking near-term revenue and supporting mid-single-digit yield growth guidance for 2026-2027 [2]</w:t>
      </w:r>
    </w:p>
    <w:p>
      <w:pPr>
        <w:spacing w:before="40" w:after="40"/>
        <w:ind w:left="283"/>
      </w:pPr>
      <w:r>
        <w:rPr>
          <w:rFonts w:ascii="Calibri" w:hAnsi="Calibri"/>
          <w:b/>
          <w:color w:val="4A6B25"/>
          <w:sz w:val="20"/>
        </w:rPr>
        <w:t xml:space="preserve">3. </w:t>
      </w:r>
      <w:r>
        <w:rPr>
          <w:rFonts w:ascii="Calibri" w:hAnsi="Calibri"/>
          <w:b w:val="0"/>
          <w:color w:val="3A4A28"/>
          <w:sz w:val="20"/>
        </w:rPr>
        <w:t>Profitability acceleration with net income up 60% in H1 2026 and Adjusted EBITDA growth of 18.2% in Q2, driven by operating leverage as fixed costs are spread across a larger fleet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CEO transition risk as founder Torstein Hagen steps to Executive Chairman after 27 years, replaced by financial executive Leah Talactac who has not yet been tested as the brand steward and strategic visionary that Viking's premium positioning requires [3]</w:t>
      </w:r>
    </w:p>
    <w:p>
      <w:pPr>
        <w:spacing w:before="40" w:after="40"/>
        <w:ind w:left="283"/>
      </w:pPr>
      <w:r>
        <w:rPr>
          <w:rFonts w:ascii="Calibri" w:hAnsi="Calibri"/>
          <w:b/>
          <w:color w:val="4A6B25"/>
          <w:sz w:val="20"/>
        </w:rPr>
        <w:t xml:space="preserve">2. </w:t>
      </w:r>
      <w:r>
        <w:rPr>
          <w:rFonts w:ascii="Calibri" w:hAnsi="Calibri"/>
          <w:b w:val="0"/>
          <w:color w:val="3A4A28"/>
          <w:sz w:val="20"/>
        </w:rPr>
        <w:t>Macroeconomic sensitivity to affluent consumer spending and wealth effects -- Viking's premium pricing targets retirees whose discretionary spending is correlated with equity market performance, and a recession could reduce bookings and pricing power [2]</w:t>
      </w:r>
    </w:p>
    <w:p>
      <w:pPr>
        <w:spacing w:before="40" w:after="40"/>
        <w:ind w:left="283"/>
      </w:pPr>
      <w:r>
        <w:rPr>
          <w:rFonts w:ascii="Calibri" w:hAnsi="Calibri"/>
          <w:b/>
          <w:color w:val="4A6B25"/>
          <w:sz w:val="20"/>
        </w:rPr>
        <w:t xml:space="preserve">3. </w:t>
      </w:r>
      <w:r>
        <w:rPr>
          <w:rFonts w:ascii="Calibri" w:hAnsi="Calibri"/>
          <w:b w:val="0"/>
          <w:color w:val="3A4A28"/>
          <w:sz w:val="20"/>
        </w:rPr>
        <w:t>D/E of 374.76% reflects heavy ship financing that creates structural leverage risk -- while net leverage of 1.2x EBITDA and $4B cash mitigate near-term concerns, an industry downturn (as seen in COVID) could strain the balance sheet as new ship deliveries continue regardless of demand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Viking's core product -- premium, destination-focused cruise experiences -- is inherently physical and experiential, making it structurally immune to AI disruption. AI cannot replicate the experience of cruising the Rhine, exploring Mediterranean ports, or attending onboard lectures by historians and cultural experts [3]. The premium travel segment serves affluent retirees who value human service, cultural immersion, and physical exploration. The fleet of 100+ purpose-built ships represents physical assets with multi-decade lifespans that create insurmountable barriers to entry. The primary risk is marginal: AI-powered travel planning tools could make it easier for travelers to plan independent trips that compete with organized cruise itineraries, but Viking's all-inclusive, hassle-free model appeals precisely to travelers who prefer not to plan independently. AI Opportunity (0/1): Viking has no meaningful AI revenue or AI-enhanced product offerings. While AI could eventually improve booking optimization, personalized itinerary recommendations, and operational efficiency, no specific AI monetization initiatives were identified. The company operates as a traditional cruise operator in this regard.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Viking Holdings Q2 2026 Earnings Release -- Revenue $2.19B (+16.5%), Net Income $587.7M, Adjusted EBITDA $748.4M (+18.2%), 96% Sold for 2026, 53% for 2027, August 2026</w:t>
      </w:r>
    </w:p>
    <w:p>
      <w:pPr>
        <w:spacing w:before="20" w:after="20"/>
        <w:ind w:left="170"/>
      </w:pPr>
      <w:r>
        <w:rPr>
          <w:rFonts w:ascii="Calibri" w:hAnsi="Calibri"/>
          <w:b/>
          <w:color w:val="4A6B25"/>
          <w:sz w:val="15"/>
        </w:rPr>
        <w:t xml:space="preserve">2. </w:t>
      </w:r>
      <w:r>
        <w:rPr>
          <w:rFonts w:ascii="Calibri" w:hAnsi="Calibri"/>
          <w:b w:val="0"/>
          <w:color w:val="3A4A28"/>
          <w:sz w:val="17"/>
        </w:rPr>
        <w:t>Viking Holdings Q1 2026 Earnings Release and CEO Transition -- Torstein Hagen to Executive Chairman, Leah Talactac Named CEO, H1 Revenue $3.24B, May 2026</w:t>
      </w:r>
    </w:p>
    <w:p>
      <w:pPr>
        <w:spacing w:before="20" w:after="20"/>
        <w:ind w:left="170"/>
      </w:pPr>
      <w:r>
        <w:rPr>
          <w:rFonts w:ascii="Calibri" w:hAnsi="Calibri"/>
          <w:b/>
          <w:color w:val="4A6B25"/>
          <w:sz w:val="15"/>
        </w:rPr>
        <w:t xml:space="preserve">3. </w:t>
      </w:r>
      <w:r>
        <w:rPr>
          <w:rFonts w:ascii="Calibri" w:hAnsi="Calibri"/>
          <w:b w:val="0"/>
          <w:color w:val="3A4A28"/>
          <w:sz w:val="17"/>
        </w:rPr>
        <w:t>Viking Leadership and Brand Strategy -- Maritime Executive, Cruise Industry News, Travel Market Report, Forbes Profile of Torstein Hagen, 2024-2026</w:t>
      </w:r>
    </w:p>
    <w:p>
      <w:pPr>
        <w:spacing w:before="20" w:after="20"/>
        <w:ind w:left="170"/>
      </w:pPr>
      <w:r>
        <w:rPr>
          <w:rFonts w:ascii="Calibri" w:hAnsi="Calibri"/>
          <w:b/>
          <w:color w:val="4A6B25"/>
          <w:sz w:val="15"/>
        </w:rPr>
        <w:t xml:space="preserve">4. </w:t>
      </w:r>
      <w:r>
        <w:rPr>
          <w:rFonts w:ascii="Calibri" w:hAnsi="Calibri"/>
          <w:b w:val="0"/>
          <w:color w:val="3A4A28"/>
          <w:sz w:val="17"/>
        </w:rPr>
        <w:t>Skift -- Cruise Industry Is Backing the Wrong Fuel to Cut Emissions, Says Viking CEO, September 2025</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GuruFocus -- VIK Key Statistics: P/E 35.0x, PEG 0.65, D/E 374.76%, ROE 139.54%, Profit Margin 19.34%, Stock Price $85.81,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