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VMC</w:t>
      </w:r>
      <w:r>
        <w:rPr>
          <w:rFonts w:ascii="Calibri" w:hAnsi="Calibri"/>
          <w:b/>
          <w:color w:val="1A2010"/>
          <w:sz w:val="40"/>
        </w:rPr>
        <w:t xml:space="preserve">  Vulcan Materials Company</w:t>
      </w:r>
    </w:p>
    <w:p>
      <w:pPr>
        <w:spacing w:after="120"/>
      </w:pPr>
      <w:r>
        <w:rPr>
          <w:rFonts w:ascii="Calibri" w:hAnsi="Calibri"/>
          <w:b/>
          <w:color w:val="6E8450"/>
          <w:sz w:val="18"/>
        </w:rPr>
        <w:t>GROWTH SLEEVE · 2026-09-26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Building Materials · NYSE · United States</w:t>
      </w:r>
    </w:p>
    <w:p>
      <w:pPr>
        <w:spacing w:after="80"/>
      </w:pPr>
      <w:r>
        <w:rPr>
          <w:rFonts w:ascii="Calibri" w:hAnsi="Calibri"/>
          <w:b w:val="0"/>
          <w:color w:val="3A4A28"/>
          <w:sz w:val="20"/>
        </w:rPr>
        <w:t>Vulcan Materials Company is the largest producer of construction aggregates (crushed stone, sand, and gravel) in the United States, operating through Aggregates, Asphalt, and Concrete segments that supply materials for highways, public works, and residential and commercial construction. Founded in 1909 and headquartered in Birmingham, Alabama, Vulcan shipped 226.8 million tons of aggregates in 2025 with freight-adjusted pricing up 4.3% [1]. CEO J. Thomas Hill has led the company since July 2014.</w:t>
      </w:r>
    </w:p>
    <w:p>
      <w:r>
        <w:rPr>
          <w:rFonts w:ascii="Calibri" w:hAnsi="Calibri"/>
          <w:b/>
          <w:color w:val="6E8450"/>
          <w:sz w:val="18"/>
        </w:rPr>
        <w:t>11,548 Employees · https://www.vulcanmaterials.com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Vulcan continues disciplined bolt-on aggregates acquisitions and pricing execution, delivering 8% freight-adjusted aggregates revenue growth and 160bps of Adjusted EBITDA margin expansion in 2025, but this is operational excellence within an unchanged business model rather than a transformative pivot [1]. AI Deployment (1/2): Vulcan is undergoing a data-and-AI transformation led by CIO Krzysztof Soltan, pragmatically deciding to build or buy AI solutions for high-impact use cases, but no customer-facing AI products or quantified savings figures were disclosed [2]. Market Share (2/2): Vulcan is the largest U.S. aggregates producer by volume, a well-documented category leadership position reinforced by 226.8 million tons shipped in 2025 [1]. Product Pipeline (0/2): Aggregates mining is a commodity-extraction business with no next-generation product pipeline to disclose. R&amp;D Intensity (0/1): No material R&amp;D spend is disclosed, consistent with the low-R&amp;D nature of the aggregates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Vulcan's stated purpose centers on providing the essential materials that build the infrastructure communities depend on — clear and identifiable but largely functional/industry-standard rather than distinctively aspirational. Community Impact (1/2): Vulcan's ESG program includes a dedicated 'Neighbors &amp; Community' pillar and clean-energy partnerships in California, Florida, and Virginia, but no specific dollar-figure community investment was found [3]. Employee Retention (2/2): Vulcan's culture rates 3.7/5 on Glassdoor (10% above similarly sized Energy, Mining &amp; Utilities peers), 72% of employees would recommend the company to a friend, and its Executive Team ranks in the top 10% of similarly sized companies on Comparably, alongside CEO J. Thomas Hill's 11+ year tenure [2]. Insider Buying (0/2): No insider transaction data was found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(PEG, ROE, 5yr revenue CAGR at 2x) since VMC's 0.85% dividend yield falls below the 2% sleeve threshold despite 56 consecutive years of dividend payments [1]. D/E of 58.2% and forward P/E of 23.0x both score near or above target, ROE of 13.2% is close to the 15% target, and profit margin of 13.7% is solid for a commodity materials business. Revenue growth YoY of 2.5% is modest but accelerating into 2026 (Q1 2026 revenue +7%, Q2 2026 +2.6% to $2.156B), and the trailing 5-year revenue CAGR of 2.8% (2022-2025) and PEG of 1.65 are the main drags on an otherwise high score [1][4]. Liquidity is not a constraint at ~$264M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Vulcan is a durable, well-run industrial franchise with 56 years of consecutive dividend payments and stable leadership, and its role supplying essential materials for public infrastructure has a genuine service-oriented dimension. But its purpose is largely functional rather than a movement-level Just Cause, and there is no clear evidence of the transformative pivots or explicit competitive philosophy that would push it into INFINITE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Vulcan's role providing the essential materials that build the highways, homes, and infrastructure communities depend on is genuine and service-oriented, and has been consistently pursued through multiple economic cycles since 1909, but it is a functional industry purpose rather than an idealistic movement, and leadership rarely frames strategy explicitly around it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Vulcan's Glassdoor culture rating (3.7/5, top 10% Executive Team on Comparably) and CEO J. Thomas Hill's 11+ year tenure suggest a stable, above-average organization, but the culture-and-values rating has declined 2% over the past 12 months, tempering a higher score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Vulcan management publicly framing competitors (e.g., Martin Marietta) as sources of improvement rather than share to be won.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Vulcan has expanded beyond pure aggregates into Asphalt and Concrete segments over time and continues bolt-on M&amp;A to diversify its footprint, but this is incremental adjacent expansion rather than a transformative reinvention of the core business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Vulcan has maintained conservative leverage (D/E of 58.2%, below the 70% target) through cyclical downturns rather than maximizing near-term returns with debt-funded buybacks, and reaffirmed a multi-year pricing and margin-expansion strategy (4-6% aggregates pricing growth guided for 2026) rather than chasing short-term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Vulcan Materials is the largest U.S. aggregates producer with structural pricing power in a business that is essentially immune to AI disruption and directly benefits from data-center and infrastructure construction tailwinds. 2025 aggregates freight-adjusted revenue grew 8% on 3% volume growth and 4.3% pricing gains, with net earnings up 18% and 160bps of margin expansion, and management guided 4-6% aggregates pricing growth for 2026 with 2026 already tracking ahead (Q1 revenue +7%, Q2 +2.6% to $2.156B) [1]. A conservative balance sheet (D/E of 58.2%, below the 70% target), a 56-year uninterrupted dividend record, and a Glassdoor-verified above-average culture (3.7/5, top-10% executive team) support the Infrastructure score of 8/10, the strongest of this batch [1][2][4].</w:t>
      </w:r>
    </w:p>
    <w:p>
      <w:pPr>
        <w:spacing w:after="120"/>
      </w:pPr>
      <w:r>
        <w:rPr>
          <w:rFonts w:ascii="Calibri" w:hAnsi="Calibri"/>
          <w:b w:val="0"/>
          <w:color w:val="3A4A28"/>
          <w:sz w:val="20"/>
        </w:rPr>
        <w:t>The bear case centers on valuation and growth rate: at 23.0x forward earnings with a PEG of 1.65 and a 5-year revenue CAGR of just 2.8%, VMC trades at a premium multiple for a mid-single-digit organic grower, and any slowdown in public infrastructure spending or private nonresidential construction could compress the multiple. Vulcan's dividend yield of just 0.85% (despite 12 consecutive years of increases) means the stock offers little income cushion and forces it into the Growth sleeve rather than Dividend under IOWN's classification rules, so it is valued on growth and multiple expansion rather than yield. Innovation (4/10) and Inspiration (5/10) both land in the middle of the range — Vulcan is a well-run compounder rather than a purpose-driven category disruptor, and the Infinite Game score of 5/10 (MIXED) reflects a solid but not distinctively cause-driven institution.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aggregates pricing growth of 4-6% guided for 2026, combined with low-single-digit unit cost inflation, driving high-single-digit cash gross profit per ton expansion [1]</w:t>
      </w:r>
    </w:p>
    <w:p>
      <w:pPr>
        <w:spacing w:before="40" w:after="40"/>
        <w:ind w:left="283"/>
      </w:pPr>
      <w:r>
        <w:rPr>
          <w:rFonts w:ascii="Calibri" w:hAnsi="Calibri"/>
          <w:b/>
          <w:color w:val="4A6B25"/>
          <w:sz w:val="20"/>
        </w:rPr>
        <w:t xml:space="preserve">2. </w:t>
      </w:r>
      <w:r>
        <w:rPr>
          <w:rFonts w:ascii="Calibri" w:hAnsi="Calibri"/>
          <w:b w:val="0"/>
          <w:color w:val="3A4A28"/>
          <w:sz w:val="20"/>
        </w:rPr>
        <w:t>Acceleration in public infrastructure spend (IIJA-funded projects) and an improving private nonresidential construction outlook cited by management as tailwinds into 2026 [1]</w:t>
      </w:r>
    </w:p>
    <w:p>
      <w:pPr>
        <w:spacing w:before="40" w:after="40"/>
        <w:ind w:left="283"/>
      </w:pPr>
      <w:r>
        <w:rPr>
          <w:rFonts w:ascii="Calibri" w:hAnsi="Calibri"/>
          <w:b/>
          <w:color w:val="4A6B25"/>
          <w:sz w:val="20"/>
        </w:rPr>
        <w:t xml:space="preserve">3. </w:t>
      </w:r>
      <w:r>
        <w:rPr>
          <w:rFonts w:ascii="Calibri" w:hAnsi="Calibri"/>
          <w:b w:val="0"/>
          <w:color w:val="3A4A28"/>
          <w:sz w:val="20"/>
        </w:rPr>
        <w:t>Data-and-AI operational transformation under CIO Krzysztof Soltan simplifying commercial, finance, HR, and supply chain systems, a potential source of future margin improvement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(23.0x forward P/E, 1.65 PEG) versus a mid-single-digit growth profile leaves limited room for multiple compression if construction demand softens</w:t>
      </w:r>
    </w:p>
    <w:p>
      <w:pPr>
        <w:spacing w:before="40" w:after="40"/>
        <w:ind w:left="283"/>
      </w:pPr>
      <w:r>
        <w:rPr>
          <w:rFonts w:ascii="Calibri" w:hAnsi="Calibri"/>
          <w:b/>
          <w:color w:val="4A6B25"/>
          <w:sz w:val="20"/>
        </w:rPr>
        <w:t xml:space="preserve">2. </w:t>
      </w:r>
      <w:r>
        <w:rPr>
          <w:rFonts w:ascii="Calibri" w:hAnsi="Calibri"/>
          <w:b w:val="0"/>
          <w:color w:val="3A4A28"/>
          <w:sz w:val="20"/>
        </w:rPr>
        <w:t>Heavy exposure to public infrastructure funding cycles and private nonresidential construction means a federal or state infrastructure spending slowdown would directly pressure volumes</w:t>
      </w:r>
    </w:p>
    <w:p>
      <w:pPr>
        <w:spacing w:before="40" w:after="40"/>
        <w:ind w:left="283"/>
      </w:pPr>
      <w:r>
        <w:rPr>
          <w:rFonts w:ascii="Calibri" w:hAnsi="Calibri"/>
          <w:b/>
          <w:color w:val="4A6B25"/>
          <w:sz w:val="20"/>
        </w:rPr>
        <w:t xml:space="preserve">3. </w:t>
      </w:r>
      <w:r>
        <w:rPr>
          <w:rFonts w:ascii="Calibri" w:hAnsi="Calibri"/>
          <w:b w:val="0"/>
          <w:color w:val="3A4A28"/>
          <w:sz w:val="20"/>
        </w:rPr>
        <w:t>Low 0.85% dividend yield offers minimal downside cushion relative to higher-yielding materials/industrials peers, despite the long dividend-growth track record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Vulcan's business — quarrying, crushing, and transporting physical rock, sand, and gravel from geographically fixed, permitted sites — is a physical-world, capital-intensive operation that AI structurally cannot displace. If anything, the AI-driven data center and infrastructure buildout is a demand tailwind, requiring more concrete, aggregates, and construction materials, not less. AI Opportunity (0/1): Vulcan's AI investment is internal/operational (data platform consolidation, process simplification under CIO Krzysztof Soltan) rather than a source of quantifiable AI product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Vulcan Reports Fourth Quarter and Full Year 2025 Results; Vulcan Q1/Q2 2026 earnings releases and call transcripts, PRNewswire/Investing.com, 2026</w:t>
      </w:r>
    </w:p>
    <w:p>
      <w:pPr>
        <w:spacing w:before="20" w:after="20"/>
        <w:ind w:left="170"/>
      </w:pPr>
      <w:r>
        <w:rPr>
          <w:rFonts w:ascii="Calibri" w:hAnsi="Calibri"/>
          <w:b/>
          <w:color w:val="4A6B25"/>
          <w:sz w:val="15"/>
        </w:rPr>
        <w:t xml:space="preserve">2. </w:t>
      </w:r>
      <w:r>
        <w:rPr>
          <w:rFonts w:ascii="Calibri" w:hAnsi="Calibri"/>
          <w:b w:val="0"/>
          <w:color w:val="3A4A28"/>
          <w:sz w:val="17"/>
        </w:rPr>
        <w:t>Glassdoor 'Working at Vulcan Materials'; Comparably Executive Team ranking; Forbes 'Inside Vulcan Materials' Data And AI Transformation,' August 2026</w:t>
      </w:r>
    </w:p>
    <w:p>
      <w:pPr>
        <w:spacing w:before="20" w:after="20"/>
        <w:ind w:left="170"/>
      </w:pPr>
      <w:r>
        <w:rPr>
          <w:rFonts w:ascii="Calibri" w:hAnsi="Calibri"/>
          <w:b/>
          <w:color w:val="4A6B25"/>
          <w:sz w:val="15"/>
        </w:rPr>
        <w:t xml:space="preserve">3. </w:t>
      </w:r>
      <w:r>
        <w:rPr>
          <w:rFonts w:ascii="Calibri" w:hAnsi="Calibri"/>
          <w:b w:val="0"/>
          <w:color w:val="3A4A28"/>
          <w:sz w:val="17"/>
        </w:rPr>
        <w:t>Vulcan Materials ESG Report and CSR disclosures — Neighbors &amp; Community pillar, clean energy partnerships, csr.vulcanmaterials.com</w:t>
      </w:r>
    </w:p>
    <w:p>
      <w:pPr>
        <w:spacing w:before="20" w:after="20"/>
        <w:ind w:left="170"/>
      </w:pPr>
      <w:r>
        <w:rPr>
          <w:rFonts w:ascii="Calibri" w:hAnsi="Calibri"/>
          <w:b/>
          <w:color w:val="4A6B25"/>
          <w:sz w:val="15"/>
        </w:rPr>
        <w:t xml:space="preserve">4. </w:t>
      </w:r>
      <w:r>
        <w:rPr>
          <w:rFonts w:ascii="Calibri" w:hAnsi="Calibri"/>
          <w:b w:val="0"/>
          <w:color w:val="3A4A28"/>
          <w:sz w:val="17"/>
        </w:rPr>
        <w:t>MacroTrends / Simply Wall St dividend history — 56 consecutive years paid, 12 consecutive years of increases; Yahoo Finance / yfinance key statistics: price $245.00, D/E 58.22%, ROE 13.23%,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