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VNDA</w:t>
      </w:r>
      <w:r>
        <w:rPr>
          <w:rFonts w:ascii="Calibri" w:hAnsi="Calibri"/>
          <w:b/>
          <w:color w:val="1A2010"/>
          <w:sz w:val="40"/>
        </w:rPr>
        <w:t xml:space="preserve">  Vanda Pharmaceuticals Inc.</w:t>
      </w:r>
    </w:p>
    <w:p>
      <w:pPr>
        <w:spacing w:after="120"/>
      </w:pPr>
      <w:r>
        <w:rPr>
          <w:rFonts w:ascii="Calibri" w:hAnsi="Calibri"/>
          <w:b/>
          <w:color w:val="6E8450"/>
          <w:sz w:val="18"/>
        </w:rPr>
        <w:t>GROWTH SLEEVE · 2026-09-04 · Inspire: 42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Vanda Pharmaceuticals is a biopharmaceutical company focused on developing and commercializing therapies for high unmet medical needs. Commercial portfolio includes Fanapt (schizophrenia/bipolar I), HETLIOZ (non-24-hour sleep-wake disorder), PONVORY (relapsing MS), NEREUS (tradipitant, motion-induced vomiting), and the newly FDA-approved BYSANTI (milsaperidone). Founded in 2003 by CEO Mihael Polymeropoulos, MD, headquartered in Washington, D.C. Market cap approximately $349M.</w:t>
      </w:r>
    </w:p>
    <w:p>
      <w:r>
        <w:rPr>
          <w:rFonts w:ascii="Calibri" w:hAnsi="Calibri"/>
          <w:b/>
          <w:color w:val="6E8450"/>
          <w:sz w:val="18"/>
        </w:rPr>
        <w:t>533 Employees · https://www.vandapharma.com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Vanda secured two FDA approvals in 2025-2026 — NEREUS (tradipitant) and BYSANTI (milsaperidone) — expanding from two to five commercial products, and launched NEREUS via a pioneering direct-to-consumer platform [1][2]. However, legacy franchise HETLIOZ collapsed 66% YoY to $5.6M in Q2 2026, partially offsetting new product gains [3]. AI Deployment (0/2): No AI-powered products or quantified AI-driven operational savings; R&amp;D approach remains traditional clinical development. Market Share (0/2): Vanda holds niche positions in Non-24 sleep-wake disorder and expanding schizophrenia/bipolar share (Fanapt), but is not a category leader in any large therapeutic market. Product Pipeline (1/2): NEREUS contributing $10-30M in its launch year, tradipitant for GLP-1 receptor agonist-induced nausea addresses a rapidly growing market, and Fanapt LAI in development [2]. R&amp;D Intensity (1/1): R&amp;D spending of approximately 55% of revenue in Q1 2026 is well above biotech industry averages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Vanda's stated purpose — 'development and commercialization of innovative therapies to address high unmet medical needs and improve the lives of patients' — is clear and identifies the patient population but functionally interchangeable with dozens of peer biopharma companies [4]. Community Impact (0/2): No evidence of distinctive charitable programs, foundation activity, or community investment beyond standard corporate operations. Employee Retention (0/2): Glassdoor 3.7/5 undermined by persistent complaints of nepotism — CEO Polymeropoulos employs his three children in key positions, and reviews describe innovation being 'viewed as a crime and punishable' with decisions made exclusively by the CEO and his family [4]. Insider Buying (0/2): Net insider selling of $2.8M over the past 12 months, including $1.3M sold by CEO Polymeropoulos at $8.17/share; last insider buy was August 2025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Growth stock on available metrics. Vanda is deeply unprofitable with Q2 2026 net loss of $62.5M on $50.5M in net product sales, yielding a profit margin of approximately -124% [3]. ROE of -60.5% reflects sustained equity erosion from accumulated losses [6]. Revenue showed modest growth of 3% YoY in Q1 but product sales declined 4% in Q2, while Fanapt grew 23% to $36M offset by HETLIOZ collapsing 66% to $5.6M [3]. D/E of 3.0% provides exceptional balance sheet safety but is insufficient to compensate for severely negative profitability and ROE metrics [6]. Forward P/E of ~31x and 5-year revenue CAGR of -1.5% further weigh on the score. Cash of $170M at June 30, 2026 provides runway through year-end 2027 at the current ~$60M/quarter burn rate. Liquidity floor cleared at ~$5.4M daily (927K avg vol x $5.80)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Vanda operates with a predominantly finite mindset. While CEO Polymeropoulos's 23-year commitment and aggressive pipeline investment demonstrate long-term conviction, the organizational culture is described by employees as fear-based with nepotism concerns, and strategic decisions appear driven by portfolio expansion targets rather than an enduring vision. The willingness to invest through heavy losses shows some infinite thinking, but reported internal dysfunction undermines the organizational foundation needed for true infinite game play.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Vanda's purpose — addressing high unmet medical needs through innovative therapies — is a legitimate but shallow cause that does not differentiate the company from hundreds of biotech peers [4]. Leadership does not reference a distinctive vision in strategic communications; earnings calls focus on commercial metrics, prescription growth rates, and pipeline timelines rather than articulating why the company exists beyond generating returns from drug development.</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Multiple Glassdoor reviews describe a low-trust environment where innovation is discouraged, decisions are made exclusively by the CEO and his children, and employees feel micromanaged [4]. Complaints of nepotism and a culture where 'trying to make the company a better place is viewed as a crime' are antithetical to Sinek's Circle of Safety. The 3.7/5 overall Glassdoor rating masks deep structural trust issues.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infinite competitive mindset. Vanda's competitive positioning in schizophrenia (Fanapt vs. established antipsychotics) and MS (PONVORY vs. Gilenya/Mayzent) is framed in terms of market capture and prescription growth rather than learning from rivals' strengths. The company does not publicly acknowledge worthy competitors or reference competitive dynamics as motivation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Vanda has diversified from a two-product CNS company (Fanapt + HETLIOZ) to a five-product portfolio spanning schizophrenia, sleep disorders, MS, motion sickness, and additional indications [1][3]. The tradipitant platform's potential pivot toward GLP-1 nausea prevention addresses a rapidly growing addressable market. These are incremental adaptations rather than transformative reinvention but demonstrate willingness to evolve the portfolio aggressively.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Vanda is investing aggressively in R&amp;D (~55% of revenue) and simultaneously commercializing NEREUS and BYSANTI while absorbing $60M+ quarterly losses, demonstrating willingness to sacrifice near-term profitability for long-term portfolio diversification [1][3]. The pioneering DTC platform for NEREUS represents a non-obvious strategic bet. However, the nepotistic governance structure — CEO employing three family members in key roles — undermines the credibility of these decisions as purpose-driven rather than control-driven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Vanda is executing an aggressive commercial transformation with five FDA-approved products, raising FY2026 revenue guidance to $240-290M including $10-30M from newly launched NEREUS [2]. Fanapt posted breakout Q2 2026 growth of 23% YoY to $36M with total prescriptions up 31%, and the BYSANTI approval adds a fifth revenue stream [3]. The tradipitant platform has meaningful upside if the GLP-1 nausea prevention indication succeeds, addressing a multi-billion-dollar market. Minimal debt (D/E 3.0%) provides balance sheet safety, and $170M cash funds operations through at least year-end 2027 [6]. The Inspire Impact score of 42 reflects strong alignment across customer welfare, data security, and ethical practices.</w:t>
      </w:r>
    </w:p>
    <w:p>
      <w:pPr>
        <w:spacing w:after="120"/>
      </w:pPr>
      <w:r>
        <w:rPr>
          <w:rFonts w:ascii="Calibri" w:hAnsi="Calibri"/>
          <w:b w:val="0"/>
          <w:color w:val="3A4A28"/>
          <w:sz w:val="20"/>
        </w:rPr>
        <w:t>The bear case is severe: Vanda is burning approximately $60M per quarter with Q2 2026 net loss of $62.5M on just $50.5M in product sales, implying only 6-7 quarters of cash runway before dilutive financing becomes necessary [3]. HETLIOZ collapsed 66% YoY to $5.6M in Q2, removing a previously stable revenue pillar faster than new products can compensate [3]. Governance is a material concern — CEO Polymeropoulos has installed three family members in key roles, Glassdoor reviews describe innovation suppression, and insiders sold $2.8M net over the past year including $1.3M by the CEO at $8.17/share while the stock now trades at $5.80 [4][5]. ROE of -60.5% and profit margin of -124% reflect sustained equity erosion, and the 5-year revenue CAGR of -1.5% shows the business has actually shrunk over time despite pipeline investment. At $349M market cap the valuation appears cheap, but the combination of cash burn, governance risk, and execution complexity across five simultaneous commercial products with only 533 employees makes the risk/reward asymmetric to the downside.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NEREUS commercial ramp via pioneering DTC platform with $10-30M guided for FY2026, plus potential expansion into GLP-1 receptor agonist-induced nausea — a rapidly growing multi-billion-dollar addressable market [2]</w:t>
      </w:r>
    </w:p>
    <w:p>
      <w:pPr>
        <w:spacing w:before="40" w:after="40"/>
        <w:ind w:left="283"/>
      </w:pPr>
      <w:r>
        <w:rPr>
          <w:rFonts w:ascii="Calibri" w:hAnsi="Calibri"/>
          <w:b/>
          <w:color w:val="4A6B25"/>
          <w:sz w:val="20"/>
        </w:rPr>
        <w:t xml:space="preserve">2. </w:t>
      </w:r>
      <w:r>
        <w:rPr>
          <w:rFonts w:ascii="Calibri" w:hAnsi="Calibri"/>
          <w:b w:val="0"/>
          <w:color w:val="3A4A28"/>
          <w:sz w:val="20"/>
        </w:rPr>
        <w:t>Fanapt sustained 23-31% YoY growth with total prescriptions at multi-year highs, potentially becoming a $150M+ annualized franchise as schizophrenia/bipolar I indications expand [3]</w:t>
      </w:r>
    </w:p>
    <w:p>
      <w:pPr>
        <w:spacing w:before="40" w:after="40"/>
        <w:ind w:left="283"/>
      </w:pPr>
      <w:r>
        <w:rPr>
          <w:rFonts w:ascii="Calibri" w:hAnsi="Calibri"/>
          <w:b/>
          <w:color w:val="4A6B25"/>
          <w:sz w:val="20"/>
        </w:rPr>
        <w:t xml:space="preserve">3. </w:t>
      </w:r>
      <w:r>
        <w:rPr>
          <w:rFonts w:ascii="Calibri" w:hAnsi="Calibri"/>
          <w:b w:val="0"/>
          <w:color w:val="3A4A28"/>
          <w:sz w:val="20"/>
        </w:rPr>
        <w:t>BYSANTI commercial launch adding a fifth revenue stream and validating Vanda's R&amp;D capability to consistently produce FDA-approved products from its internal pipeline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Cash burn of ~$60M/quarter with only $170M remaining implies dilutive financing within 6-7 quarters unless the five-product portfolio reaches breakeven, creating significant shareholder dilution risk [3]</w:t>
      </w:r>
    </w:p>
    <w:p>
      <w:pPr>
        <w:spacing w:before="40" w:after="40"/>
        <w:ind w:left="283"/>
      </w:pPr>
      <w:r>
        <w:rPr>
          <w:rFonts w:ascii="Calibri" w:hAnsi="Calibri"/>
          <w:b/>
          <w:color w:val="4A6B25"/>
          <w:sz w:val="20"/>
        </w:rPr>
        <w:t xml:space="preserve">2. </w:t>
      </w:r>
      <w:r>
        <w:rPr>
          <w:rFonts w:ascii="Calibri" w:hAnsi="Calibri"/>
          <w:b w:val="0"/>
          <w:color w:val="3A4A28"/>
          <w:sz w:val="20"/>
        </w:rPr>
        <w:t>HETLIOZ franchise collapsed 66% YoY to $5.6M in Q2 2026, removing a previously stable ~$100M annual revenue pillar faster than new product launches can compensate [3]</w:t>
      </w:r>
    </w:p>
    <w:p>
      <w:pPr>
        <w:spacing w:before="40" w:after="40"/>
        <w:ind w:left="283"/>
      </w:pPr>
      <w:r>
        <w:rPr>
          <w:rFonts w:ascii="Calibri" w:hAnsi="Calibri"/>
          <w:b/>
          <w:color w:val="4A6B25"/>
          <w:sz w:val="20"/>
        </w:rPr>
        <w:t xml:space="preserve">3. </w:t>
      </w:r>
      <w:r>
        <w:rPr>
          <w:rFonts w:ascii="Calibri" w:hAnsi="Calibri"/>
          <w:b w:val="0"/>
          <w:color w:val="3A4A28"/>
          <w:sz w:val="20"/>
        </w:rPr>
        <w:t>Founder-CEO governance structure with three family members in key positions, Glassdoor complaints of nepotism and suppressed innovation, plus $2.8M net insider selling create organizational execution risk and limit talent attraction [4][5]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Vanda's core business — FDA-approved small-molecule drugs for CNS and rare diseases — is protected by the most heavily regulated commercial process in the U.S. economy [1]. AI cannot replace 10+ year drug development cycles, Phase I-III clinical trials, or FDA New Drug Application review. Vanda's therapeutic areas (schizophrenia, sleep-wake disorders, MS, motion sickness) require physician diagnosis and treatment oversight that AI tools cannot substitute. Patent protections on approved products and the physical manufacturing/distribution chain add further defensive moats. AI may eventually accelerate competitor drug discovery timelines but cannot displace existing approved products during their exclusivity periods [4]. AI Opportunity (0/1): No evidence of AI-derived revenue or AI-powered products in Vanda's portfolio; R&amp;D approach relies on traditional clinical development without disclosed AI integration.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Vanda Pharmaceuticals Q1 2026 Earnings Release — $51.7M revenue (+3% YoY), Fanapt $29.6M (+26%), R&amp;D $28.4M, PRNewswire, May 2026</w:t>
      </w:r>
    </w:p>
    <w:p>
      <w:pPr>
        <w:spacing w:before="20" w:after="20"/>
        <w:ind w:left="170"/>
      </w:pPr>
      <w:r>
        <w:rPr>
          <w:rFonts w:ascii="Calibri" w:hAnsi="Calibri"/>
          <w:b/>
          <w:color w:val="4A6B25"/>
          <w:sz w:val="15"/>
        </w:rPr>
        <w:t xml:space="preserve">2. </w:t>
      </w:r>
      <w:r>
        <w:rPr>
          <w:rFonts w:ascii="Calibri" w:hAnsi="Calibri"/>
          <w:b w:val="0"/>
          <w:color w:val="3A4A28"/>
          <w:sz w:val="17"/>
        </w:rPr>
        <w:t>Vanda Pharmaceuticals Raised FY2026 Guidance to $240-290M — including $10-30M from NEREUS, BYSANTI FDA approval, StockTitan, 2026</w:t>
      </w:r>
    </w:p>
    <w:p>
      <w:pPr>
        <w:spacing w:before="20" w:after="20"/>
        <w:ind w:left="170"/>
      </w:pPr>
      <w:r>
        <w:rPr>
          <w:rFonts w:ascii="Calibri" w:hAnsi="Calibri"/>
          <w:b/>
          <w:color w:val="4A6B25"/>
          <w:sz w:val="15"/>
        </w:rPr>
        <w:t xml:space="preserve">3. </w:t>
      </w:r>
      <w:r>
        <w:rPr>
          <w:rFonts w:ascii="Calibri" w:hAnsi="Calibri"/>
          <w:b w:val="0"/>
          <w:color w:val="3A4A28"/>
          <w:sz w:val="17"/>
        </w:rPr>
        <w:t>Vanda Pharmaceuticals Q2 2026 Financial Results — Fanapt $36M (+23%), HETLIOZ $5.6M (-66%), net loss $62.5M, $170M cash, PRNewswire, August 2026</w:t>
      </w:r>
    </w:p>
    <w:p>
      <w:pPr>
        <w:spacing w:before="20" w:after="20"/>
        <w:ind w:left="170"/>
      </w:pPr>
      <w:r>
        <w:rPr>
          <w:rFonts w:ascii="Calibri" w:hAnsi="Calibri"/>
          <w:b/>
          <w:color w:val="4A6B25"/>
          <w:sz w:val="15"/>
        </w:rPr>
        <w:t xml:space="preserve">4. </w:t>
      </w:r>
      <w:r>
        <w:rPr>
          <w:rFonts w:ascii="Calibri" w:hAnsi="Calibri"/>
          <w:b w:val="0"/>
          <w:color w:val="3A4A28"/>
          <w:sz w:val="17"/>
        </w:rPr>
        <w:t>Glassdoor Employee Reviews — Vanda Pharmaceuticals, 3.7/5 rating, nepotism and culture concerns,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Insider Trading Activity — VNDA, net selling $2.8M last 12 months, CEO sold $1.3M at $8.17, InsiderScreener/Nasdaq,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Yahoo Finance / StockAnalysis — VNDA financial statistics, D/E 3.0%, ROE -60.48%, avg volume 927K,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