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VOYG</w:t>
      </w:r>
      <w:r>
        <w:rPr>
          <w:rFonts w:ascii="Calibri" w:hAnsi="Calibri"/>
          <w:b/>
          <w:color w:val="1A2010"/>
          <w:sz w:val="40"/>
        </w:rPr>
        <w:t xml:space="preserve">  Voyager Technologies, Inc.</w:t>
      </w:r>
    </w:p>
    <w:p>
      <w:pPr>
        <w:spacing w:after="120"/>
      </w:pPr>
      <w:r>
        <w:rPr>
          <w:rFonts w:ascii="Calibri" w:hAnsi="Calibri"/>
          <w:b/>
          <w:color w:val="6E8450"/>
          <w:sz w:val="18"/>
        </w:rPr>
        <w:t>GROWTH SLEEVE · 2026-09-18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Aerospace &amp; Defense · NYSE · United States</w:t>
      </w:r>
    </w:p>
    <w:p>
      <w:pPr>
        <w:spacing w:after="80"/>
      </w:pPr>
      <w:r>
        <w:rPr>
          <w:rFonts w:ascii="Calibri" w:hAnsi="Calibri"/>
          <w:b w:val="0"/>
          <w:color w:val="3A4A28"/>
          <w:sz w:val="20"/>
        </w:rPr>
        <w:t>Voyager Technologies (formerly Voyager Space Holdings, renamed February 2025) is a defense technology and space solutions company operating through three segments: Defense &amp; National Security (solid propulsion, signal intelligence, AI edge computing), Space Solutions (in-space propulsion, Bishop Airlock on ISS, space science), and Starlab Space Stations (commercial ISS successor). Led by CEO and Co-Founder Dylan Taylor, Voyager raised its full-year 2026 revenue guidance to $275-305M (66-84% YoY growth) after record Q2 revenue of $52.7M (+51% sequentially). The company completed its transformational acquisition of Astrobotic, won a $298M NASA lunar lander contract, and was awarded the seventh ISS Private Astronaut Mission. Record backlog of $335.5M with $113M Q2 bookings (+200% YoY) provides strong revenue visibility into 2027. Headquartered in Denver, market cap approximately $2.2B.</w:t>
      </w:r>
    </w:p>
    <w:p>
      <w:r>
        <w:rPr>
          <w:rFonts w:ascii="Calibri" w:hAnsi="Calibri"/>
          <w:b/>
          <w:color w:val="6E8450"/>
          <w:sz w:val="18"/>
        </w:rPr>
        <w:t>800 Employees · https://voyagertechnologies.com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Voyager has executed multiple transformative moves in the past five years — completing the acquisition of Astrobotic Technology (expanding into lunar landers and space infrastructure), winning a $298M NASA contract for two lunar landers, building the Starlab commercial space station as the planned ISS successor, and being awarded the seventh ISS Private Astronaut Mission with SpaceX Dragon 2 [1]. These represent meaningful, revenue-opening business expansions beyond incremental product refreshes. AI Deployment (1/2): Voyager offers AI-powered edge computing products for defense applications and autonomous mission systems. CTO Paul Tilghman's strategy emphasizes 'blending defense, commercial and dual-use technologies with rapid AI adoption' [2]. AI products are shipping to defense customers but are early-stage relative to total revenue. Market Share (1/2): Voyager is a meaningful and growing player in commercial space infrastructure and defense technology but not a category leader — SpaceX dominates launch, Axiom Space is further ahead on commercial space stations, and traditional primes (Northrop Grumman, L3Harris) dwarf Voyager in defense electronics [1]. Product Pipeline (2/2): Specific next-generation products with clear timelines: Starlab commercial space station (ISS successor, targeted for late-decade deployment), two NASA lunar landers under $298M contract, seventh ISS Private Astronaut Mission scheduled, and continued Astrobotic integration expanding propulsion and space technology capabilities [1]. R&amp;D Intensity (1/1): Voyager invests heavily in space technology development, propulsion systems, AI/autonomy, and radiation-hardened electronics relative to its revenue base, consistent with a high-growth defense/space technology company.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Voyager's purpose — uniting cutting-edge technology with space exploration to expand humanity's permanent presence beyond Earth — is specific, ambitious, and genuinely differentiating [2]. Building Starlab as the ISS successor and sending private astronauts to space connect the company's work to a cause far larger than quarterly revenue. CEO Dylan Taylor's vision frames Voyager as bridging defense technology and space infrastructure for humanity's benefit. However, the company is only seven years old and has not yet validated this purpose through decades of execution or major crises. Community Impact (0/2): No evidence of charitable giving, community programs, or social investment beyond the inherent public good of space infrastructure development. Employee Retention (0/2): No publicly available turnover, tenure, or employee satisfaction data. The company has grown to 800 employees through acquisitions but no cultural metrics are available. Insider Buying (0/2): No evidence of meaningful insider purchasing was identified in available data.</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Voyager is a pre-profitability growth company with significant financial weaknesses partially offset by strong revenue momentum. D/E of 130.4% is elevated but within the scoring range, contributing a score of 0.74 [3]. ROE of -30.4% scores zero — the company lost money on a negative equity return basis as it invests aggressively in space infrastructure and defense technology [1]. Revenue growth YoY of 15.5% exceeds the 10% target, scoring a full 1.0, and the raised FY2026 guidance of $275-305M implies 66-84% growth over FY2025's $166M [1]. However, profit margin of -78.6% is deeply negative, reflecting pre-profitability investment phase, scoring zero. Forward P/E and PEG ratio are both negative or unavailable (the company is unprofitable with forward EPS of -$1.60), so they are excluded from the calculation. Five-year revenue CAGR is excluded as the company has limited operating history (incorporated 2019). Infrastructure score is calculated on only 4 available metric weights (D/E 1x, ROE 2x, Rev Growth YoY 1x, Profit Margin 1x) out of 10 possible. Liquidity clears easily at ~$58M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Voyager Technologies exhibits strong infinite game characteristics for a young company — a genuinely ambitious cause (expanding humanity's space presence), bold long-term bets (Starlab, Astrobotic acquisition, NASA lunar landers), and willingness to sustain losses in pursuit of transformative goals. CEO Dylan Taylor's vision frames the company as building permanent space infrastructure for humanity, not just winning defense contracts. However, the company is only seven years old and has not yet been tested through economic downturns, leadership transitions, or existential crises. The heavy reliance on acquisitions for growth and pre-profitability status introduce execution uncertainty about whether the cause can survive the financial realities of scaling.</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Voyager's purpose — expanding humanity's permanent presence in space through integrated defense technology and space infrastructure — is genuinely inspiring, inclusive (invites government, commercial, and international participation), and sufficiently ambitious to never be fully achieved [2]. Building Starlab as the ISS successor and sending private astronauts to space are tangible expressions of this cause. CEO Dylan Taylor has articulated a consistent vision since founding the company in 2019. However, seven years of execution is insufficient to validate the cause at the level Sinek requires for full marks — the cause has not survived leadership transitions, market crises, or multi-decade consistency. The company must prove it holds to this cause when it becomes costly, not just when the narrative drives stock appreciation.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Voyager has grown to 800 employees through strategic acquisitions (Astrobotic, The Spaceship Company) and organic hiring, with recent executive appointments including CTO Paul Tilghman and CAO Shoshanna Moody suggesting deliberate organizational buildout [2]. However, no employee satisfaction data, turnover rates, or cultural metrics are available. Rapid growth through acquisitions creates integration challenges, and the company is too young to have established the deep organizational trust that characterizes infinite game players.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Voyager competes with SpaceX (launch and space stations), Axiom Space (commercial ISS successor), Northrop Grumman (defense electronics), and L3Harris (space systems), framing these relationships as motivation to develop differentiated capabilities rather than a war to win [1]. The company's strategy of integrating defense technology with space infrastructure — rather than competing head-to-head with SpaceX on launch or with Northrop on traditional defense — reflects a competitive posture focused on finding unique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Voyager has evolved meaningfully from a space investment holding company (Voyager Space Holdings) to an integrated defense technology and space solutions company (Voyager Technologies, renamed February 2025), consolidating acquisitions into an operating platform rather than a financial portfolio [1]. The Astrobotic acquisition represented a transformative bet on lunar infrastructure. However, these changes are strategic evolution during the company's formative years, not the kind of established-business-model disruption (abandoning a profitable legacy to pursue something new) that Sinek's framework rewards with full marks.</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CEO Dylan Taylor has demonstrated a pattern of costly long-term bets — acquiring Astrobotic (significantly expanding the company's scope and risk profile), investing heavily in Starlab commercial space station development despite uncertain returns, sustaining losses (-78.6% profit margin) while building multi-decade space infrastructure capabilities, and raising capital to fund ambitious programs rather than pursuing near-term profitability [1]. The decision to bid on NASA's lunar lander contract and commit to building humanity's permanent space infrastructure requires extraordinary patience and conviction, especially while the company remains unprofitable. The willingness to sustain losses in service of a multi-generational cause exemplifies Sinek's courage to lead.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Voyager Technologies is a high-conviction bet on the commercial space and defense technology convergence. The company raised FY2026 revenue guidance to $275-305M (66-84% YoY growth) after record Q2 revenue of $52.7M (+51% sequentially), with record backlog of $335.5M and $113M in Q2 bookings (+200% YoY) providing strong visibility into 2027 [1]. The Astrobotic acquisition creates an integrated space infrastructure platform spanning propulsion, lunar landers, space stations (Starlab as ISS successor), and defense electronics. A $298M NASA contract for two lunar landers validates the technology platform at the highest level. At $2.2B market cap with $275-305M revenue guidance, the stock trades at roughly 7-8x forward revenue — a reasonable multiple for a 66-84% growth company building long-duration space infrastructure assets [3].</w:t>
      </w:r>
    </w:p>
    <w:p>
      <w:pPr>
        <w:spacing w:after="120"/>
      </w:pPr>
      <w:r>
        <w:rPr>
          <w:rFonts w:ascii="Calibri" w:hAnsi="Calibri"/>
          <w:b w:val="0"/>
          <w:color w:val="3A4A28"/>
          <w:sz w:val="20"/>
        </w:rPr>
        <w:t>The bear case centers on deep unprofitability, execution risk, and dilution. With profit margin of -78.6% and ROE of -30.4%, Voyager is burning substantial cash while pursuing its ambitious growth agenda — the company lost approximately $1.60 per share (forward EPS) with no clear path to near-term profitability [3]. D/E of 130.4% reflects meaningful leverage for a pre-profit company, and continued capital-intensive investment in Starlab, lunar landers, and defense programs will likely require additional equity or debt financing, diluting existing shareholders. The company's growth has been primarily acquisition-driven (Astrobotic, The Spaceship Company), creating integration risk and raising questions about organic revenue generation capability. The commercial space station market is unproven — Starlab must compete with Axiom Space's more advanced program, and the ISS decommission timeline remains uncertain. Government funding risk is real — NASA's budget priorities can shift with administrations, and defense contracts carry political uncertainty. The stock at $36.60 is above its 50-day SMA of $33.26 on momentum, but a growth deceleration or funding gap could trigger a sharp correction.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backlog of $335.5M with $113M Q2 bookings (+200% YoY) provides strong revenue visibility, and the raised FY2026 guidance of $275-305M implies continued acceleration through H2 2026 [1]</w:t>
      </w:r>
    </w:p>
    <w:p>
      <w:pPr>
        <w:spacing w:before="40" w:after="40"/>
        <w:ind w:left="283"/>
      </w:pPr>
      <w:r>
        <w:rPr>
          <w:rFonts w:ascii="Calibri" w:hAnsi="Calibri"/>
          <w:b/>
          <w:color w:val="4A6B25"/>
          <w:sz w:val="20"/>
        </w:rPr>
        <w:t xml:space="preserve">2. </w:t>
      </w:r>
      <w:r>
        <w:rPr>
          <w:rFonts w:ascii="Calibri" w:hAnsi="Calibri"/>
          <w:b w:val="0"/>
          <w:color w:val="3A4A28"/>
          <w:sz w:val="20"/>
        </w:rPr>
        <w:t>Starlab commercial space station development as the planned ISS successor represents a multi-billion-dollar opportunity if the company executes successfully — NASA is committed to transitioning to commercial stations by the late 2020s [1]</w:t>
      </w:r>
    </w:p>
    <w:p>
      <w:pPr>
        <w:spacing w:before="40" w:after="40"/>
        <w:ind w:left="283"/>
      </w:pPr>
      <w:r>
        <w:rPr>
          <w:rFonts w:ascii="Calibri" w:hAnsi="Calibri"/>
          <w:b/>
          <w:color w:val="4A6B25"/>
          <w:sz w:val="20"/>
        </w:rPr>
        <w:t xml:space="preserve">3. </w:t>
      </w:r>
      <w:r>
        <w:rPr>
          <w:rFonts w:ascii="Calibri" w:hAnsi="Calibri"/>
          <w:b w:val="0"/>
          <w:color w:val="3A4A28"/>
          <w:sz w:val="20"/>
        </w:rPr>
        <w:t>Astrobotic integration expanding Voyager's integrated space infrastructure platform, combined with the $298M NASA lunar lander contract, positions the company as a primary contractor for future lunar and deep-space missions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Deep unprofitability with -78.6% profit margin and forward EPS of -$1.60, combined with capital-intensive programs (Starlab, lunar landers), creates significant dilution risk as the company will likely need additional equity financing before reaching profitability [3]</w:t>
      </w:r>
    </w:p>
    <w:p>
      <w:pPr>
        <w:spacing w:before="40" w:after="40"/>
        <w:ind w:left="283"/>
      </w:pPr>
      <w:r>
        <w:rPr>
          <w:rFonts w:ascii="Calibri" w:hAnsi="Calibri"/>
          <w:b/>
          <w:color w:val="4A6B25"/>
          <w:sz w:val="20"/>
        </w:rPr>
        <w:t xml:space="preserve">2. </w:t>
      </w:r>
      <w:r>
        <w:rPr>
          <w:rFonts w:ascii="Calibri" w:hAnsi="Calibri"/>
          <w:b w:val="0"/>
          <w:color w:val="3A4A28"/>
          <w:sz w:val="20"/>
        </w:rPr>
        <w:t>Acquisition-driven growth strategy (Astrobotic, The Spaceship Company) creates integration risk and raises questions about organic revenue generation — the company must prove it can grow organically, not just through M&amp;A [1]</w:t>
      </w:r>
    </w:p>
    <w:p>
      <w:pPr>
        <w:spacing w:before="40" w:after="40"/>
        <w:ind w:left="283"/>
      </w:pPr>
      <w:r>
        <w:rPr>
          <w:rFonts w:ascii="Calibri" w:hAnsi="Calibri"/>
          <w:b/>
          <w:color w:val="4A6B25"/>
          <w:sz w:val="20"/>
        </w:rPr>
        <w:t xml:space="preserve">3. </w:t>
      </w:r>
      <w:r>
        <w:rPr>
          <w:rFonts w:ascii="Calibri" w:hAnsi="Calibri"/>
          <w:b w:val="0"/>
          <w:color w:val="3A4A28"/>
          <w:sz w:val="20"/>
        </w:rPr>
        <w:t>Government funding dependency — NASA budget priorities, DoD contract awards, and ISS decommission timing are subject to political shifts, and delays in any major program could significantly impact revenue trajectory and backlog conversion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Voyager's core business involves physical-world operations that AI structurally cannot displace — building and launching rockets, manufacturing propulsion systems, constructing space stations, operating the Bishop Airlock on the ISS, and deploying radiation-hardened electronics in space [1]. Space infrastructure requires physical hardware, materials science, thermal management, and propulsion engineering that no software model can substitute. The defense segment benefits from regulatory moats (ITAR, security clearances, DoD procurement requirements) that structurally protect against disruption. AI may actually increase demand for Voyager's products — AI data centers require satellite communications, space-based compute capabilities, and expanded space infrastructure. However, larger defense primes with greater AI investment could compete more effectively for future contracts. AI Opportunity (1/1): Voyager generates quantifiable revenue from AI-related products, specifically AI-powered edge computing products for defense applications and autonomous mission systems. CTO Tilghman's strategy explicitly emphasizes 'rapid AI adoption' across defense and commercial capabilities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Voyager Technologies Q2 2026 Earnings Release — Record revenue $52.7M (+51% sequential), raised FY2026 guidance to $275-305M (66-84% growth), record backlog $335.5M, $113M Q2 bookings (+200% YoY), $298M NASA lunar lander contract, Astrobotic acquisition completed, August 2026</w:t>
      </w:r>
    </w:p>
    <w:p>
      <w:pPr>
        <w:spacing w:before="20" w:after="20"/>
        <w:ind w:left="170"/>
      </w:pPr>
      <w:r>
        <w:rPr>
          <w:rFonts w:ascii="Calibri" w:hAnsi="Calibri"/>
          <w:b/>
          <w:color w:val="4A6B25"/>
          <w:sz w:val="15"/>
        </w:rPr>
        <w:t xml:space="preserve">2. </w:t>
      </w:r>
      <w:r>
        <w:rPr>
          <w:rFonts w:ascii="Calibri" w:hAnsi="Calibri"/>
          <w:b w:val="0"/>
          <w:color w:val="3A4A28"/>
          <w:sz w:val="17"/>
        </w:rPr>
        <w:t>Voyager Technologies Leadership and Strategy — CEO Dylan Taylor (Co-Founder), CTO Paul Tilghman (August 2025), CAO Shoshanna Moody, AI-powered edge computing products, autonomous mission systems, rapid AI adoption strategy, 2025-2026</w:t>
      </w:r>
    </w:p>
    <w:p>
      <w:pPr>
        <w:spacing w:before="20" w:after="20"/>
        <w:ind w:left="170"/>
      </w:pPr>
      <w:r>
        <w:rPr>
          <w:rFonts w:ascii="Calibri" w:hAnsi="Calibri"/>
          <w:b/>
          <w:color w:val="4A6B25"/>
          <w:sz w:val="15"/>
        </w:rPr>
        <w:t xml:space="preserve">3. </w:t>
      </w:r>
      <w:r>
        <w:rPr>
          <w:rFonts w:ascii="Calibri" w:hAnsi="Calibri"/>
          <w:b w:val="0"/>
          <w:color w:val="3A4A28"/>
          <w:sz w:val="17"/>
        </w:rPr>
        <w:t>Yahoo Finance, StockAnalysis — VOYG Key Statistics: Stock Price $36.60, Market Cap $2.2B, D/E 130.4%, ROE -30.4%, Profit Margin -78.6%, Forward EPS -$1.60, Avg Volume 1.59M,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