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VRA</w:t>
      </w:r>
      <w:r>
        <w:rPr>
          <w:rFonts w:ascii="Calibri" w:hAnsi="Calibri"/>
          <w:b/>
          <w:color w:val="1A2010"/>
          <w:sz w:val="40"/>
        </w:rPr>
        <w:t xml:space="preserve">  Vera Bradley, Inc.</w:t>
      </w:r>
    </w:p>
    <w:p>
      <w:pPr>
        <w:spacing w:after="120"/>
      </w:pPr>
      <w:r>
        <w:rPr>
          <w:rFonts w:ascii="Calibri" w:hAnsi="Calibri"/>
          <w:b/>
          <w:color w:val="6E8450"/>
          <w:sz w:val="18"/>
        </w:rPr>
        <w:t>GROWTH SLEEVE · 2026-10-14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Footwear &amp; Accessories · NASDAQ · United States</w:t>
      </w:r>
    </w:p>
    <w:p>
      <w:pPr>
        <w:spacing w:after="80"/>
      </w:pPr>
      <w:r>
        <w:rPr>
          <w:rFonts w:ascii="Calibri" w:hAnsi="Calibri"/>
          <w:b w:val="0"/>
          <w:color w:val="3A4A28"/>
          <w:sz w:val="20"/>
        </w:rPr>
        <w:t>Vera Bradley, Inc. designs and manufactures women's handbags, luggage, travel items, fashion and home accessories, and gifts. The company operates through Vera Bradley Direct (full-line and outlet stores, e-commerce) and Vera Bradley Indirect (specialty retail, department stores, wholesale) segments. Founded in 1982 in Fort Wayne, Indiana. Sold Pura Vida Bracelets in March 2025. Executing Project Sunshine turnaround under CEO Ian Bickley (appointed July 2025). Q2 FY2027 revenue of $71.7M was the second consecutive quarter of overall revenue growth with DTC sales up 8.0% YoY.</w:t>
      </w:r>
    </w:p>
    <w:p>
      <w:r>
        <w:rPr>
          <w:rFonts w:ascii="Calibri" w:hAnsi="Calibri"/>
          <w:b/>
          <w:color w:val="6E8450"/>
          <w:sz w:val="18"/>
        </w:rPr>
        <w:t>1,360 Employees · https://verabradley.com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Vera Bradley's Pura Vida acquisition was divested in March 2025 after revenue collapsed 43.8%, representing a failed strategic bet [1]. The current Project Sunshine turnaround under CEO Ian Bickley (formerly of Coach) is showing sustained traction — Q2 FY2027 revenue of $71.7M marked the second consecutive quarter of overall revenue growth, with DTC sales up 8.0% YoY [1]. However, this follows a 46% revenue collapse from $500M to $270M over three years. AI Deployment (0/2): No evidence of AI-powered products or measurable AI-driven operational improvements; the company has not disclosed any AI initiatives [2]. Market Share (1/2): Vera Bradley maintains meaningful brand recognition in women's accessories, particularly with its core Midwest demographic, though revenue has halved since FY2023 and the brand faces intense competition from Coach, Kate Spade, and fast-fashion platforms [1]. Pipeline (1/2): Project Sunshine represents a comprehensive strategic refresh including new leadership hires across merchandising, marketing, digital commerce, and wholesale, plus the Vera Bradley Preloved resale platform via ThredUP; FY2027 guidance of $255-270M suggests revenue stabilization [1][3]. R&amp;D Intensity (0/1): No R&amp;D spending disclosed; product design investment is standard for the category.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Vera Bradley's brand is built on a specific, recognizable aesthetic and Fort Wayne, Indiana community heritage dating to 1982 [2]. The company emphasizes 'strong, entrepreneurial culture and a keen focus on community, charity, and social consciousness.' The colorful, pattern-driven identity gives it genuine character more distinctive than generic corporate purpose. However, the mission has not been articulated as a transformative vision, and frequent strategic pivots undermine its credibility. Community Impact (2/2): The Vera Bradley Foundation for Breast Cancer has raised over $35 million for breast cancer research since 1998, representing significant and sustained charitable investment [3]. The annual outlet sale in Fort Wayne draws thousands with meaningful local economic impact. The ThredUP Preloved partnership demonstrates commitment to circular fashion. Gender-balanced board places Vera Bradley in the top 8% of Russell 3000 companies. Employee Retention (0/2): Glassdoor reviews are poor — 2.8/5 for culture and values, 2.3/5 for career opportunities, with some describing leadership as 'ruthless and uncaring' [4]. Multiple C-suite departures in 2025 (CEO Ardrey, CFO Schwindle) signal leadership instability rather than retention. Insider Buying (0/2): No significant open-market insider purchases by CEO Bickley or other executives were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now that the liquidity floor is cleared — average daily volume of 438,862 shares x $5.78 stock price = $2.54M daily traded value, well above the $1M minimum [5]. This is a dramatic improvement from $221K daily dollar volume three months ago when the stock failed the liquidity floor. D/E of 53.6% (score 1.0) reflects manageable leverage with $71M debt against $132M equity. Forward P/E of 52.5x is near the 60x floor (score 0.19) as the company has only $0.11 forward EPS, though the PEG of 1.15 (score 0.93, 2x weight) suggests the market prices in growth normalization. Revenue growth YoY has turned positive at 1.1% (score 0.70), the second consecutive growth quarter, with DTC up 8% [1]. However, ROE of -7.4% and profit margin of -3.7% score at floor (0.0 each), reflecting continued operating losses despite improvement from -15.1% ROE and -7.0% margin three months ago [5]. The 5yr revenue CAGR of approximately -10% (score 0.0, 2x weight) reflects the structural decline from $500M+ to $270M.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Vera Bradley shows mixed infinite-game signals — the 44-year brand heritage, Fort Wayne community roots, and Vera Bradley Foundation for Breast Cancer ($35M+ raised) suggest genuine purpose [3]. However, recent execution has been decidedly finite: failed Pura Vida acquisition and divestiture, 46% revenue collapse, revolving-door leadership (CEO Ardrey out, CFO Schwindle out, CEO Bickley in), and defensive restructuring. Project Sunshine is framed as survival rather than advancing a Just Cause. The brand is fighting to stay relevant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Vera Bradley has a recognizable brand identity built around colorful, pattern-driven accessories and Fort Wayne community heritage dating to 1982 [2]. The Foundation for Breast Cancer adds genuine purpose beyond profit ($35M+ raised). However, the company's current narrative is about turnaround and survival (Project Sunshine, cost cuts) rather than advancing a cause [1]. Frequent strategy changes — Pura Vida acquisition then divestiture, multiple leadership transitions — suggest reactive management rather than cause-driven decision-making.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Vera Bradley has undergone severe leadership upheaval — CEO Jackie Ardrey departed, CFO Michael Schwindle departed June 2025, and Ian Bickley was appointed CEO from executive chairman in July 2025 [2]. Complete leadership team replacement across merchandising, marketing, digital commerce, wholesale, and stores signals organizational reset, not stability. Glassdoor reviews rate culture 2.8/5 and career opportunities 2.3/5, with some describing leadership as 'ruthless and uncaring' [4]. At 1,360 employees with declining retail footprint, psychological safety is under pressure.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worthy-rival mindset. Vera Bradley's competitive communications focus on brand differentiation through pattern and color rather than learning from competitors' strengths [2]. The company has not publicly acknowledged what Coach, Kate Spade, or other accessible luxury brands do better. Competitive strategy is about defending brand identity rather than using rivals' strengths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Vera Bradley has shown willingness to make difficult changes — selling Pura Vida after acknowledging the acquisition failed, launching Project Sunshine as a comprehensive business reset, and partnering with ThredUP for Preloved resale [1][3]. The appointment of Ian Bickley brings outside retail expertise from Coach. However, these changes have been reactive responses to deteriorating performance rather than proactive pivots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sell Pura Vida — admitting a major acquisition was a mistake and taking the loss — required courage [1]. The appointment of Bickley (former Coach executive) and comprehensive leadership refresh show willingness to make painful decisions and bring in outside talent. FY2027 guidance of $255-270M with raised operating improvement outlook to 50%+ from 40% represents a bet on turnaround acceleration. However, these actions are forced by financial necessity rather than chosen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Vera Bradley at $5.78 and $166M market cap has nearly doubled from $3.04 three months ago as Project Sunshine turnaround gains credibility — Q2 FY2027 revenue of $71.7M marked the second consecutive quarter of growth with DTC sales up 8.0% YoY, and EPS of $0.11 beat the consensus loss estimate of -$0.08 [1]. The stock now clears IOWN's liquidity floor with $2.5M daily dollar volume (up 11x from $221K in August), reopening institutional interest. Trading at 0.60x TTM revenue with a PEG of 1.15 and D/E of 53.6%, the valuation prices in only modest recovery. CEO Ian Bickley (formerly of Coach) brings proven accessible luxury expertise, and management's raised FY2027 operating improvement outlook to 50%+ provides earnings leverage if the revenue inflection holds [1][2]. The Inspire Impact Score of 52 across 16 positive attributions with zero negatives and the Foundation for Breast Cancer ($35M+ raised) give Vera Bradley one of the cleanest faith-alignment profiles in the universe [3].</w:t>
      </w:r>
    </w:p>
    <w:p>
      <w:pPr>
        <w:spacing w:after="120"/>
      </w:pPr>
      <w:r>
        <w:rPr>
          <w:rFonts w:ascii="Calibri" w:hAnsi="Calibri"/>
          <w:b w:val="0"/>
          <w:color w:val="3A4A28"/>
          <w:sz w:val="20"/>
        </w:rPr>
        <w:t>The bear case remains significant despite the stock's recovery. Revenue has collapsed 46% from $500M (FY2023) to $270M (FY2026), and FY2027 guidance of $255-270M suggests further decline before stabilization [1]. Trailing ROE of -7.4% and profit margin of -3.7% reflect continued operating losses, with forward EPS of only $0.11 implying a 52.5x forward multiple — the turnaround's earnings payoff remains distant [5]. The women's accessories market is intensely competitive, with Coach and Kate Spade dominating mid-market and ultra-fast-fashion platforms (Shein, Temu) compressing pricing from below. The Pura Vida divestiture represents a failed $75M strategic bet that destroyed shareholder value. Glassdoor ratings (2.8/5 culture, 2.3/5 career opportunities) suggest deep organizational malaise that could undermine turnaround execution. At $5.78 with negative trailing earnings and a $166M market cap in a structurally shrinking business, the risk of reversion to prior lows remains substantial if Project Sunshine momentum stalls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Second consecutive quarter of revenue growth — Q2 FY2027 DTC sales up 8.0% YoY with EPS of $0.11 beating consensus loss estimate of -$0.08, suggesting Project Sunshine is inflecting the brand trajectory [1]</w:t>
      </w:r>
    </w:p>
    <w:p>
      <w:pPr>
        <w:spacing w:before="40" w:after="40"/>
        <w:ind w:left="283"/>
      </w:pPr>
      <w:r>
        <w:rPr>
          <w:rFonts w:ascii="Calibri" w:hAnsi="Calibri"/>
          <w:b/>
          <w:color w:val="4A6B25"/>
          <w:sz w:val="20"/>
        </w:rPr>
        <w:t xml:space="preserve">2. </w:t>
      </w:r>
      <w:r>
        <w:rPr>
          <w:rFonts w:ascii="Calibri" w:hAnsi="Calibri"/>
          <w:b w:val="0"/>
          <w:color w:val="3A4A28"/>
          <w:sz w:val="20"/>
        </w:rPr>
        <w:t>Trading volume surge (438K avg daily, up 6x) and stock price recovery (+90%) suggest institutional interest is returning, which could create a virtuous cycle of liquidity and price discovery [5]</w:t>
      </w:r>
    </w:p>
    <w:p>
      <w:pPr>
        <w:spacing w:before="40" w:after="40"/>
        <w:ind w:left="283"/>
      </w:pPr>
      <w:r>
        <w:rPr>
          <w:rFonts w:ascii="Calibri" w:hAnsi="Calibri"/>
          <w:b/>
          <w:color w:val="4A6B25"/>
          <w:sz w:val="20"/>
        </w:rPr>
        <w:t xml:space="preserve">3. </w:t>
      </w:r>
      <w:r>
        <w:rPr>
          <w:rFonts w:ascii="Calibri" w:hAnsi="Calibri"/>
          <w:b w:val="0"/>
          <w:color w:val="3A4A28"/>
          <w:sz w:val="20"/>
        </w:rPr>
        <w:t>Management raised FY2027 operating improvement outlook to 50%+ from 40%, with $20M cost savings providing structural margin enhancement as revenue growth continues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remains 46% below FY2023 peak of $500M, with FY2027 guidance of $255-270M suggesting further decline — the brand may be in permanent structural decline as pattern-driven Midwest-centric aesthetic loses relevance [1]</w:t>
      </w:r>
    </w:p>
    <w:p>
      <w:pPr>
        <w:spacing w:before="40" w:after="40"/>
        <w:ind w:left="283"/>
      </w:pPr>
      <w:r>
        <w:rPr>
          <w:rFonts w:ascii="Calibri" w:hAnsi="Calibri"/>
          <w:b/>
          <w:color w:val="4A6B25"/>
          <w:sz w:val="20"/>
        </w:rPr>
        <w:t xml:space="preserve">2. </w:t>
      </w:r>
      <w:r>
        <w:rPr>
          <w:rFonts w:ascii="Calibri" w:hAnsi="Calibri"/>
          <w:b w:val="0"/>
          <w:color w:val="3A4A28"/>
          <w:sz w:val="20"/>
        </w:rPr>
        <w:t>Trailing ROE of -7.4% and profit margin of -3.7% with forward EPS of only $0.11 yield a 52.5x forward P/E — turnaround earnings recovery is priced in but not yet demonstrated in sustained profitability [5]</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with CEO departure, CFO departure, complete leadership replacement, and Glassdoor culture rating of 2.8/5 undermines execution capability during a critical turnaround period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Vera Bradley's core business — designing, manufacturing, and retailing physical women's accessories — involves tangible products with tactile and aesthetic qualities that AI cannot directly replicate [1]. Consumers buy handbags, luggage, and home accessories for their physical characteristics, patterns, and brand identity, and the retail store experience provides physical-world defensibility. However, AI-powered personalization and recommendation engines are reshaping retail commerce, AI-generated design tools could lower barriers to entry for new accessories brands, and the rise of AI-driven ultra-fast-fashion platforms (Shein, Temu) creates indirect competitive pressure by accelerating trend cycles and compressing pricing [2]. Vera Bradley's mid-market positioning makes it particularly exposed to AI-enabled low-cost competitors attacking from below, while AI marketing tools favor brands with larger digital audiences. AI Opportunity (0/1): Vera Bradley generates no AI revenue and has not deployed AI products or services that generate measurable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Vera Bradley Q2 FY2027 Earnings — Revenue $71.7M (+1.1%), DTC +8.0%, EPS $0.11 (beat -$0.08 consensus), Second Consecutive Growth Quarter, FMP and TipRanks, September 2026</w:t>
      </w:r>
    </w:p>
    <w:p>
      <w:pPr>
        <w:spacing w:before="20" w:after="20"/>
        <w:ind w:left="170"/>
      </w:pPr>
      <w:r>
        <w:rPr>
          <w:rFonts w:ascii="Calibri" w:hAnsi="Calibri"/>
          <w:b/>
          <w:color w:val="4A6B25"/>
          <w:sz w:val="15"/>
        </w:rPr>
        <w:t xml:space="preserve">2. </w:t>
      </w:r>
      <w:r>
        <w:rPr>
          <w:rFonts w:ascii="Calibri" w:hAnsi="Calibri"/>
          <w:b w:val="0"/>
          <w:color w:val="3A4A28"/>
          <w:sz w:val="17"/>
        </w:rPr>
        <w:t>Vera Bradley Leadership and Project Sunshine — CEO Ian Bickley (July 2025, ex-Coach), Executive Shakeup, Brand Transformation, RetailTouchpoints and Wharton Knowledge, 2025-2026</w:t>
      </w:r>
    </w:p>
    <w:p>
      <w:pPr>
        <w:spacing w:before="20" w:after="20"/>
        <w:ind w:left="170"/>
      </w:pPr>
      <w:r>
        <w:rPr>
          <w:rFonts w:ascii="Calibri" w:hAnsi="Calibri"/>
          <w:b/>
          <w:color w:val="4A6B25"/>
          <w:sz w:val="15"/>
        </w:rPr>
        <w:t xml:space="preserve">3. </w:t>
      </w:r>
      <w:r>
        <w:rPr>
          <w:rFonts w:ascii="Calibri" w:hAnsi="Calibri"/>
          <w:b w:val="0"/>
          <w:color w:val="3A4A28"/>
          <w:sz w:val="17"/>
        </w:rPr>
        <w:t>Vera Bradley Foundation for Breast Cancer ($35M+ Raised Since 1998), ThredUP Preloved, ESG and Sustainability Reports, Corporate Social Responsibility Updates</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2.8/5 Culture Rating, 2.3/5 Career Opportunities, Leadership Criticisms,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VRA Price $5.78, Forward P/E 52.5, PEG 1.15, D/E 53.6%, ROE -7.4%, Avg Volume 438,862, Market Cap $166M,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