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VRDN</w:t>
      </w:r>
      <w:r>
        <w:rPr>
          <w:rFonts w:ascii="Calibri" w:hAnsi="Calibri"/>
          <w:b/>
          <w:color w:val="1A2010"/>
          <w:sz w:val="40"/>
        </w:rPr>
        <w:t xml:space="preserve">  Viridian Therapeutics, Inc.</w:t>
      </w:r>
    </w:p>
    <w:p>
      <w:pPr>
        <w:spacing w:after="120"/>
      </w:pPr>
      <w:r>
        <w:rPr>
          <w:rFonts w:ascii="Calibri" w:hAnsi="Calibri"/>
          <w:b/>
          <w:color w:val="6E8450"/>
          <w:sz w:val="18"/>
        </w:rPr>
        <w:t>GROWTH SLEEVE · 2026-09-20 · Inspire: 32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Viridian Therapeutics is a biopharmaceutical company focused on developing and commercializing treatments for autoimmune and rare diseases. Lead product Lumvoa (veligrotug-vvze) received FDA approval on June 26, 2026 for thyroid eye disease (TED) and immediately launched in the U.S. Pipeline includes elegrobart (subcutaneous IGF-1R antibody with positive Phase 3 REVEAL-1 data), VRDN-006 and VRDN-008 (FcRn inhibitors), and an anti-TSHR candidate for Graves' disease. Cash of $981.5M as of June 30, 2026. Market cap approximately $2.5B.</w:t>
      </w:r>
    </w:p>
    <w:p>
      <w:r>
        <w:rPr>
          <w:rFonts w:ascii="Calibri" w:hAnsi="Calibri"/>
          <w:b/>
          <w:color w:val="6E8450"/>
          <w:sz w:val="18"/>
        </w:rPr>
        <w:t>252 Employees · https://www.viridiantherapeutics.com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Viridian achieved FDA approval for Lumvoa (veligrotug-vvze) on June 26, 2026 for thyroid eye disease, ahead of the PDUFA target date — a significant milestone transforming the company from clinical-stage to commercial-stage biotech [1]. This represents one major successful product launch opening a new revenue stream in a market previously monopolized by Amgen's Tepezza. Additionally, elegrobart Phase 3 REVEAL-1 produced positive topline results, validating the subcutaneous approach [1]. AI Deployment (0/2): No evidence of AI-powered products or AI-driven internal efficiencies. Drug development relies on traditional antibody engineering and clinical approaches. Market Share (0/2): Lumvoa launched in late June 2026 and is too early for meaningful market share data. The TED market was dominated by Tepezza (~$2B peak annual sales), and Lumvoa is a new entrant still ramping physician adoption and payer coverage. Product Pipeline (2/2): Specific next-gen programs include elegrobart (Phase 3 REVEAL-1 positive, subcutaneous TED), VRDN-006 (selective Fc fragment FcRn inhibitor), VRDN-008 (half-life extended bispecific FcRn inhibitor), and anti-TSHR for Graves' disease — all with disclosed clinical timelines and clear regulatory paths [1]. R&amp;D Intensity (1/1): R&amp;D spending of $104.9M in Q1 2026 alone vastly exceeds revenue, reflecting top-quartile intensity for the biotech sector as the company invests heavily in clinical programs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Viridian's stated mission to 'discover, develop, and commercialize treatments for serious and rare diseases' is clear and health-oriented, identifying what the company does and for whom [3]. The FDA approval of Lumvoa validates that strategic decisions trace to patient outcomes. However, this mission statement is functionally identical to dozens of peer biotechs and does not articulate a deeper or distinctive purpose. Community Impact (0/2): No evidence of significant charitable programs, community investment, or foundation activity beyond standard corporate citizenship. Employee Retention (1/2): Glassdoor reviews cite a 'culture of transparency, empowerment, and follow-through' with positive leadership sentiment [3]. Average management tenure of 1.9 years and board tenure of 4.2 years reflects the company's relative youth after its 2021 pivot from Miragen. No standout retention data but no major red flags. Insider Buying (0/2): CEO Steve Mahoney's compensation is equity-based, but no evidence of meaningful net insider buying by executives in the last 12 months beyond standard vesting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Viridian is a newly commercial biotech with Lumvoa launching in late June 2026, generating $71.1M TTM revenue primarily from collaboration agreements [2]. D/E of 37.0% scores at 1.0 ($244.7M debt against $981.5M cash reserves) [5]. ROE of -65.7% scores 0.0 with 2x weight, reflecting deep losses ($104.9M Q1 net loss) expected before Lumvoa revenue ramps meaningfully [2]. Revenue growth YoY of 278.7% scores 1.0 (from a very low base). Profit margin of 0% (effectively deeply negative with -444.6% operating margin) scores 0.0 [5]. Forward P/E and Forward PEG are excluded as metrics since earnings are negative — the company is not expected to be profitable near-term. Revenue growth 5yr CAGR excluded as not meaningful for a company that had near-zero revenue until 2026. Liquidity floor cleared: 1.9M avg volume x $22.00 = $41.8M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Viridian operates with a patient-first cause validated by the FDA approval of Lumvoa and positive Phase 3 data for elegrobart, demonstrating mission-driven execution. The company's pivot from Miragen's failed microRNA platform to IGF-1R antibodies for TED shows strategic flexibility, though whether this was purpose-driven or survival-driven is debatable. CEO Steve Mahoney's tenure of less than 3 years is too short to evaluate long-term leadership courage patterns, and the organization is still building its culture and team identity.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Viridian's purpose of developing treatments for patients with autoimmune and rare diseases is genuine and connects the company's work to patient outcomes beyond profit [3]. The FDA approval of Lumvoa for TED — a disease causing debilitating eye bulging and vision impairment — validates that strategic decisions trace back to improving specific patients' lives. The elegrobart subcutaneous program addresses access barriers (Lumvoa requires IV infusion), showing patient-centric innovation. However, the company underwent a complete identity change in 2021 (from Miragen) and hasn't been tested through multi-decade consistency or crisis.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reviews describe a culture of 'transparency, empowerment, and follow-through' where the leadership team 'makes smart, strategic decisions and creates an environment of trust and accountability' [3]. With 252 employees, the organization maintains a close-knit culture typical of small biotechs. However, average management tenure of only 1.9 years and recent leadership transition (CEO Mahoney since late 2023) indicate the team is still forming its identity. No evidence of exceptional trust practices or long organizational tenure.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Viridian competes directly with Amgen's Tepezza in the TED market, and competitive messaging focuses on clinical differentiation and market capture (faster onset, potentially better safety profile) rather than learning from Amgen's strengths or acknowledging worthy competition [1]. No evidence of management framing the competitive dynamic as motivation for self-improvement in the Sinek sense.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Viridian transformed from Miragen Therapeutics (microRNA-based approach) to Viridian Therapeutics (IGF-1R antibodies for TED) in 2021 — a complete pipeline and identity overhaul [3]. The FcRn inhibitor programs (VRDN-006, VRDN-008) represent further platform diversification beyond the IGF-1R mechanism. These shifts show willingness to adapt. However, the Miragen pivot was arguably driven by pipeline failure and survival necessity rather than purpose-driven transformation in service of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Viridian invested heavily in R&amp;D — $104.9M in Q1 2026 alone — while generating virtually zero product revenue, demonstrating willingness to absorb near-term losses for long-term capability [2]. The decision to compete head-on with Amgen's established Tepezza franchise required conviction about Lumvoa's clinical differentiation. The $185M private placement in 2023 alongside appointing CEO Steve Mahoney showed willingness to make a big bet. However, this is standard biotech operating mode rather than a distinctively courageous strategic choice.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Viridian achieved a transformative milestone with FDA approval and immediate U.S. launch of Lumvoa for thyroid eye disease on June 26, 2026, entering a market previously monopolized by Amgen's Tepezza (~$2B peak annual sales) [1]. The company reinforced its pipeline with positive Phase 3 REVEAL-1 topline results for elegrobart (subcutaneous TED), potentially offering patients a more convenient alternative to IV infusion [1]. Cash of $981.5M provides substantial runway for commercial launch investment and pipeline advancement [2]. The FcRn inhibitor platform (VRDN-006, VRDN-008) extends optionality into broader autoimmune indications beyond TED. At $22.00 per share with a $2.5B market cap, a successful Lumvoa launch capturing meaningful TED market share could drive significant upside from a de-risked asset.</w:t>
      </w:r>
    </w:p>
    <w:p>
      <w:pPr>
        <w:spacing w:after="120"/>
      </w:pPr>
      <w:r>
        <w:rPr>
          <w:rFonts w:ascii="Calibri" w:hAnsi="Calibri"/>
          <w:b w:val="0"/>
          <w:color w:val="3A4A28"/>
          <w:sz w:val="20"/>
        </w:rPr>
        <w:t>The primary risk is commercial execution against an entrenched competitor. Viridian is burning approximately $105M per quarter with minimal product revenue and reported a Q1 2026 net loss of $104.9M [2]. Cash of $981.5M provides approximately 2.5 years of runway at current burn, but the company may need additional capital raises before Lumvoa revenue reaches break-even scale, diluting existing shareholders. The stock has declined from a 52-week high of $34.29 to $22.00, suggesting market skepticism about commercial execution timing. Payer access, formulary positioning, sales force buildout, and physician adoption against Amgen's established Tepezza franchise represent substantial execution hurdles. Forward P/E is meaningless (negative earnings), and ROE of -65.7% reflects deep losses that will persist through 2027 at minimum [5]. Pipeline concentration in IGF-1R and FcRn mechanisms provides limited therapeutic diversification if the core TED thesis underperforms.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Lumvoa commercial launch ramp through H2 2026 and 2027, with quarterly revenue trajectory as the key metric for market re-rating — early prescription data and payer coverage decisions will determine adoption velocity [1]</w:t>
      </w:r>
    </w:p>
    <w:p>
      <w:pPr>
        <w:spacing w:before="40" w:after="40"/>
        <w:ind w:left="283"/>
      </w:pPr>
      <w:r>
        <w:rPr>
          <w:rFonts w:ascii="Calibri" w:hAnsi="Calibri"/>
          <w:b/>
          <w:color w:val="4A6B25"/>
          <w:sz w:val="20"/>
        </w:rPr>
        <w:t xml:space="preserve">2. </w:t>
      </w:r>
      <w:r>
        <w:rPr>
          <w:rFonts w:ascii="Calibri" w:hAnsi="Calibri"/>
          <w:b w:val="0"/>
          <w:color w:val="3A4A28"/>
          <w:sz w:val="20"/>
        </w:rPr>
        <w:t>Elegrobart Phase 3 REVEAL-1 positive topline results create a potential best-in-class subcutaneous TED therapy that could differentiate from IV-administered Lumvoa and Tepezza, expanding the addressable market to patients who prefer self-injection [1]</w:t>
      </w:r>
    </w:p>
    <w:p>
      <w:pPr>
        <w:spacing w:before="40" w:after="40"/>
        <w:ind w:left="283"/>
      </w:pPr>
      <w:r>
        <w:rPr>
          <w:rFonts w:ascii="Calibri" w:hAnsi="Calibri"/>
          <w:b/>
          <w:color w:val="4A6B25"/>
          <w:sz w:val="20"/>
        </w:rPr>
        <w:t xml:space="preserve">3. </w:t>
      </w:r>
      <w:r>
        <w:rPr>
          <w:rFonts w:ascii="Calibri" w:hAnsi="Calibri"/>
          <w:b w:val="0"/>
          <w:color w:val="3A4A28"/>
          <w:sz w:val="20"/>
        </w:rPr>
        <w:t>FcRn inhibitor platform (VRDN-006, VRDN-008) readouts in broader autoimmune indications that validate Viridian as a multi-program rare disease company rather than a single-product TED play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burn of ~$105M per quarter with near-zero product revenue creates dilution risk — $981.5M cash provides ~2.5 years of runway, but additional equity raises are likely before Lumvoa revenue reaches break-even scale [2][5]</w:t>
      </w:r>
    </w:p>
    <w:p>
      <w:pPr>
        <w:spacing w:before="40" w:after="40"/>
        <w:ind w:left="283"/>
      </w:pPr>
      <w:r>
        <w:rPr>
          <w:rFonts w:ascii="Calibri" w:hAnsi="Calibri"/>
          <w:b/>
          <w:color w:val="4A6B25"/>
          <w:sz w:val="20"/>
        </w:rPr>
        <w:t xml:space="preserve">2. </w:t>
      </w:r>
      <w:r>
        <w:rPr>
          <w:rFonts w:ascii="Calibri" w:hAnsi="Calibri"/>
          <w:b w:val="0"/>
          <w:color w:val="3A4A28"/>
          <w:sz w:val="20"/>
        </w:rPr>
        <w:t>Amgen's Tepezza has established physician relationships, formulary position, market awareness, and reimbursement pathways that create significant switching barriers and first-mover advantages for Lumvoa adoption [1]</w:t>
      </w:r>
    </w:p>
    <w:p>
      <w:pPr>
        <w:spacing w:before="40" w:after="40"/>
        <w:ind w:left="283"/>
      </w:pPr>
      <w:r>
        <w:rPr>
          <w:rFonts w:ascii="Calibri" w:hAnsi="Calibri"/>
          <w:b/>
          <w:color w:val="4A6B25"/>
          <w:sz w:val="20"/>
        </w:rPr>
        <w:t xml:space="preserve">3. </w:t>
      </w:r>
      <w:r>
        <w:rPr>
          <w:rFonts w:ascii="Calibri" w:hAnsi="Calibri"/>
          <w:b w:val="0"/>
          <w:color w:val="3A4A28"/>
          <w:sz w:val="20"/>
        </w:rPr>
        <w:t>Narrow therapeutic concentration in TED and autoimmune conditions means a disappointing Lumvoa launch or elegrobart trial setback would leave the company with limited near-term revenue alternatives and a declining stock with dilution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Viridian's core business — developing and commercializing antibody-based biologics for autoimmune diseases — is structurally immune to AI disruption. FDA regulatory approval processes, Phase 3 clinical trials, biologic manufacturing complexity (antibody expression, purification, formulation), and physician prescribing relationships create barriers that AI cannot substitute [1]. Lumvoa is a physical drug administered intravenously; elegrobart is a subcutaneous injection — neither can be replaced by software. The deeply regulated pathway from IND filing through FDA approval provides structural protection. AI-accelerated drug discovery by larger competitors could theoretically compress Viridian's pipeline advantage in future indications, but the approved Lumvoa franchise and advanced elegrobart data provide near-term competitive protection. AI Opportunity (0/1): No evidence of AI-generated revenue or AI-powered commercial products. R&amp;D relies on traditional antibody engineering and clinical development approaches.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Viridian Therapeutics — Lumvoa FDA Approval (June 26, 2026), Elegrobart Phase 3 REVEAL-1 Positive Topline Results, Q2 2026 Business Progress, Investor Relations Press Releases, 2026</w:t>
      </w:r>
    </w:p>
    <w:p>
      <w:pPr>
        <w:spacing w:before="20" w:after="20"/>
        <w:ind w:left="170"/>
      </w:pPr>
      <w:r>
        <w:rPr>
          <w:rFonts w:ascii="Calibri" w:hAnsi="Calibri"/>
          <w:b/>
          <w:color w:val="4A6B25"/>
          <w:sz w:val="15"/>
        </w:rPr>
        <w:t xml:space="preserve">2. </w:t>
      </w:r>
      <w:r>
        <w:rPr>
          <w:rFonts w:ascii="Calibri" w:hAnsi="Calibri"/>
          <w:b w:val="0"/>
          <w:color w:val="3A4A28"/>
          <w:sz w:val="17"/>
        </w:rPr>
        <w:t>Viridian Therapeutics Q1 2026 Financial Results — $104.9M net loss, $0.1M revenue, $981.5M cash (as of June 30), R&amp;D spending, BusinessWire May 2026</w:t>
      </w:r>
    </w:p>
    <w:p>
      <w:pPr>
        <w:spacing w:before="20" w:after="20"/>
        <w:ind w:left="170"/>
      </w:pPr>
      <w:r>
        <w:rPr>
          <w:rFonts w:ascii="Calibri" w:hAnsi="Calibri"/>
          <w:b/>
          <w:color w:val="4A6B25"/>
          <w:sz w:val="15"/>
        </w:rPr>
        <w:t xml:space="preserve">3. </w:t>
      </w:r>
      <w:r>
        <w:rPr>
          <w:rFonts w:ascii="Calibri" w:hAnsi="Calibri"/>
          <w:b w:val="0"/>
          <w:color w:val="3A4A28"/>
          <w:sz w:val="17"/>
        </w:rPr>
        <w:t>Viridian Therapeutics Corporate Website — Mission, Leadership Team (CEO Steve Mahoney, CMO Thomas Ciulla, CCO Tony Casciano), Glassdoor Reviews,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Viridian Therapeutics ESG and Governance — 1792 Exchange Corporate Bias Rating, Morningstar Sustainability, Diversity Metrics,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 VRDN Key Statistics: $22.00 price, D/E 37.0%, ROE -65.7%, $2.5B market cap, 1.9M avg volume,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