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VRRM</w:t>
      </w:r>
      <w:r>
        <w:rPr>
          <w:rFonts w:ascii="Calibri" w:hAnsi="Calibri"/>
          <w:b/>
          <w:color w:val="1A2010"/>
          <w:sz w:val="40"/>
        </w:rPr>
        <w:t xml:space="preserve">  Verra Mobility Corporation</w:t>
      </w:r>
    </w:p>
    <w:p>
      <w:pPr>
        <w:spacing w:after="120"/>
      </w:pPr>
      <w:r>
        <w:rPr>
          <w:rFonts w:ascii="Calibri" w:hAnsi="Calibri"/>
          <w:b/>
          <w:color w:val="6E8450"/>
          <w:sz w:val="18"/>
        </w:rPr>
        <w:t>GROWTH SLEEVE · 2026-09-19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Verra Mobility Corporation provides smart transportation technology solutions through three segments: Government Solutions (automated traffic enforcement, speed and red-light cameras), Commercial Services (toll management for fleet vehicles and rental car companies), and Parking Solutions. Q2 2026 revenue of $263.6M (+12% YoY) with Government Solutions growing 17%, but guidance was cut to $945-965M revenue and $1.11-1.17 adj. EPS due to less favorable renewal terms with Avis Budget Group and Hertz. Stock has declined ~74% from highs following the Avis contract termination, CEO resignation, securities class action, and guidance reduction.</w:t>
      </w:r>
    </w:p>
    <w:p>
      <w:r>
        <w:rPr>
          <w:rFonts w:ascii="Calibri" w:hAnsi="Calibri"/>
          <w:b/>
          <w:color w:val="6E8450"/>
          <w:sz w:val="18"/>
        </w:rPr>
        <w:t>2,700 Employees · https://www.verramobility.com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Verra Mobility has expanded from core photo enforcement into toll management and parking solutions, building a diversified smart transportation platform [1]. However, the core technology of automated license plate recognition and violation processing has not fundamentally evolved. The May 2026 Avis Budget Group contract termination — representing ~10% of revenue — and subsequent Hertz repricing at less favorable terms demonstrate competitive vulnerability rather than innovation leadership [1]. AI Deployment (1/2): AI-driven violation review reduced manual review time by 30% in operational pilots, and AI-enhanced image recognition for license plate processing represents genuine internal AI deployment [2]. Edge-based AI technology in safety programs improves scalability. However, these are process optimizations, not externally marketed AI products. Market Share (1/2): Leading position in automated toll management for rental car companies and fleet operators, with strong government enforcement contracts. Government Solutions grew 17% in Q2 2026, demonstrating segment strength [1]. But the Avis contract loss to an in-house solution reveals the Commercial Services platform is replicable by large customers. Product Pipeline (0/2): No specific next-generation products with defined timelines or revenue visibility were announced. Autonomous vehicle management and congestion pricing are mentioned generally but lack development milestones. R&amp;D Intensity (0/1): Technology investment is moderate for the industry, focused on incremental platform improvements rather than breakthrough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Verra Mobility's purpose — making mobility safer and easier through smart transportation technology — is functional but generic. Any traffic enforcement or tolling company could make the same claim. The mission does not articulate a deeper purpose or vision of a future state worth sacrificing for [3]. The securities class action allegations and CEO resignation suggest the mission did not drive governance decisions. Community Impact (0/2): Road safety has inherent community benefit, but no specific charitable programs, community investment initiatives, or philanthropic efforts with dollar amounts were identified beyond the inaugural Corporate Responsibility Report launched in January 2024 [3]. Employee Retention (0/2): Glassdoor culture rating of 2.4/5, placing the company 32% below typical IT companies of similar size [2]. Employee reviews describe a culture that has 'deteriorated significantly' with repeated workforce reductions creating 'low morale, constant uncertainty and fear about who may be next.' The June 2026 CEO resignation after 12 years and subsequent leadership changes further destabilize the organization. Insider Buying (0/2): No insider buying identified. CEO resignation, securities class action, and 74% stock decline indicate negative insider sentiment.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The infrastructure score is driven by an extremely low forward valuation following the 74% stock decline and strong revenue growth momentum. D/E of 486.4% vastly exceeds the 300% floor, scoring 0 (1x) — the $1.07B+ debt load against a $529M market cap reflects severe overleveraging [4]. ROE of 15.4% barely meets the 15% target, scoring 1.0 (2x) [4]. Revenue growth YoY of 11.7% exceeds the 10% target (Q2 +12% driven by 17% Government Solutions growth), scoring 1.0 (1x) [1]. Estimated 5yr revenue CAGR of ~10% hits the target, scoring 1.0 (2x). Forward P/E of 3.67 is extraordinarily low, well below the 20 target, scoring 1.0 (1x) — though this reflects market pricing of significant earnings risk, not deep value [4]. Profit margin of 4.4% is well below the 20% target, scoring 0.22 (1x), reflecting the Q2 GAAP net loss of $48.2M [1]. PEG excluded (earnings growth unavailable). Weighted sum: 6.22/8 = 7.78, rounded to 8. Liquidity: 5,618,081 avg volume x $3.48 = $19.6M, clearing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Verra Mobility is in crisis-mode finite game play following the Avis contract termination, CEO resignation, securities class action lawsuit, and 74% stock decline. The company's leadership instability, alleged misleading of investors about customer concentration risk, and reactive guidance cuts reveal an organization optimizing for near-term survival rather than playing to keep playing. The Glassdoor culture rating of 2.4/5 — 32% below IT peers — with employees describing 'low morale, constant uncertainty, and fear' confirms a low-trust environment fundamentally incompatible with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Making transportation safer through automated enforcement is a legitimate social purpose, but it has not shaped Verra Mobility's strategic decisions in visible ways [3]. The company's growth strategy centered on customer concentration (Avis at ~10% of revenue), aggressive leverage (D/E now 486%), and financial optimization rather than advancing a transportation safety mission. The securities class action alleging misleading statements about the Avis relationship suggests leadership prioritized near-term appearance over transparent, cause-driven governance.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culture rating of 2.4/5 places Verra Mobility 32% below typical IT companies, with employees describing an environment that has 'deteriorated significantly' due to repeated workforce reductions, creating 'low morale, constant uncertainty and fear' [2]. CEO David Roberts' abrupt resignation after 12 years amid the Avis crisis, combined with leadership changes in the Government Solutions segment, signals organizational instability. The securities class action alleging material misrepresentation further erodes stakeholder trust. This is a textbook low-trust environment by Sinek's standards.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loss of the Avis contract to an in-house solution demonstrates that Verra Mobility failed to treat customer disintermediation as a competitive threat worth studying and adapting to — a fundamental failure of rival awareness [1]. No evidence of management commentary acknowledging competitors' strengths or using competitive dynamics for self-improvement. The company appeared to take the Avis relationship for granted until it was terminated.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Verra Mobility has evolved from a pure photo enforcement company into a broader smart transportation platform spanning government enforcement, commercial toll management, and parking solutions [1]. The diversification across segments shows some strategic adaptability. However, the company is now facing a forced contraction — the Avis loss and Hertz repricing are removing its most profitable commercial segment revenue, potentially requiring another strategic pivot under adverse conditions and new leadership. Whether the company can reinvent itself from a position of weakness remains uncertain.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June 2026 CEO resignation following the Avis contract termination and $1.4B+ in shareholder value destruction is the opposite of courageous leadership [2]. The securities class action alleges management concealed the risk of losing the Avis contract and downplayed customer concentration risk — protecting their own position rather than making transparent disclosures. The guidance cut from $1.02-1.03B to $945-965M in Q2, after reaffirming the higher guidance in Q1, suggests management delayed acknowledging deterioration [1]. No evidence of leadership making costly long-term investments or principled stands.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Verra Mobility at 3.67x forward earnings is priced for significant further deterioration — the 74% stock decline from $13.37 to $3.48 has compressed the $529M market cap to levels that may overstate the downside risk if the underlying Government Solutions business stabilizes [4]. Q2 2026 revenue of $263.6M (+12% YoY) with Government Solutions growing 17% demonstrates that the core enforcement business remains healthy despite the Commercial Services headwinds [1]. Adjusted EPS of $0.38 beat consensus ($0.33), and the revised guidance of $945-965M revenue still represents a substantial business with $400M+ adjusted EBITDA potential. Government contracts provide recurring, regulation-backed revenue with high switching costs — municipalities that have installed Verra's cameras and enforcement systems face significant costs to change providers. At $3.48 per share with adj. EPS guidance of $1.11-1.17, the stock trades at ~3x adjusted earnings, implying the market expects further substantial earnings declines or balance sheet stress that may not materialize if the Government Solutions segment continues growing at 17%.</w:t>
      </w:r>
    </w:p>
    <w:p>
      <w:pPr>
        <w:spacing w:after="120"/>
      </w:pPr>
      <w:r>
        <w:rPr>
          <w:rFonts w:ascii="Calibri" w:hAnsi="Calibri"/>
          <w:b w:val="0"/>
          <w:color w:val="3A4A28"/>
          <w:sz w:val="20"/>
        </w:rPr>
        <w:t>The bear case is severe and multi-dimensional. D/E of 486% with $1.07B+ in debt against a $529M market cap creates genuine financial distress risk — the Avis contract termination and Hertz repricing will reduce annualized revenue by $135-145M and compress margins, potentially triggering debt covenant concerns [4]. The guidance cut from $1.02-1.03B to $945-965M revenue and adj. EPS from $1.34-1.40 to $1.11-1.17 signals management's confidence is eroding [1]. The June 2026 CEO resignation after 12 years leaves the company without permanent leadership during its worst crisis. Securities class action lawsuits alleging material misrepresentation create legal liability overhang. Glassdoor culture rating of 2.4/5 with employees describing 'deteriorated' conditions and 'constant uncertainty' suggests operational execution risk as key talent departs [2]. The stock's 74% decline has destroyed $1.5B+ in shareholder value, and the remaining $529M market cap may still overprice a company with nearly $1.1B in debt, no dividend, a departing CEO, pending litigation, and a deteriorating customer base. The Inspire Impact Score of 45 (ALIGNED) is a modest positive for faith-based investors but does not offset the fundamental distress.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Government Solutions segment growing 17% in Q2 2026 driven by expansion of automated speed enforcement, school zone safety, and congestion pricing programs — if this segment can offset Commercial Services losses, the earnings floor may be higher than the market expects [1]</w:t>
      </w:r>
    </w:p>
    <w:p>
      <w:pPr>
        <w:spacing w:before="40" w:after="40"/>
        <w:ind w:left="283"/>
      </w:pPr>
      <w:r>
        <w:rPr>
          <w:rFonts w:ascii="Calibri" w:hAnsi="Calibri"/>
          <w:b/>
          <w:color w:val="4A6B25"/>
          <w:sz w:val="20"/>
        </w:rPr>
        <w:t xml:space="preserve">2. </w:t>
      </w:r>
      <w:r>
        <w:rPr>
          <w:rFonts w:ascii="Calibri" w:hAnsi="Calibri"/>
          <w:b w:val="0"/>
          <w:color w:val="3A4A28"/>
          <w:sz w:val="20"/>
        </w:rPr>
        <w:t>New permanent CEO appointment could restore investor confidence and establish a credible transformation strategy focused on the company's strongest asset — government enforcement contracts with high switching costs and regulatory moats</w:t>
      </w:r>
    </w:p>
    <w:p>
      <w:pPr>
        <w:spacing w:before="40" w:after="40"/>
        <w:ind w:left="283"/>
      </w:pPr>
      <w:r>
        <w:rPr>
          <w:rFonts w:ascii="Calibri" w:hAnsi="Calibri"/>
          <w:b/>
          <w:color w:val="4A6B25"/>
          <w:sz w:val="20"/>
        </w:rPr>
        <w:t xml:space="preserve">3. </w:t>
      </w:r>
      <w:r>
        <w:rPr>
          <w:rFonts w:ascii="Calibri" w:hAnsi="Calibri"/>
          <w:b w:val="0"/>
          <w:color w:val="3A4A28"/>
          <w:sz w:val="20"/>
        </w:rPr>
        <w:t>Forward P/E of 3.67x represents extreme pessimism — any stabilization in guidance or successful debt refinancing could trigger a significant re-rating from deeply depressed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486% with $1.07B+ debt creates financial distress risk — the Avis revenue loss and Hertz repricing will compress EBITDA, potentially triggering debt covenant violations, credit downgrades, or forced asset sales [4]</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lawsuits alleging material misrepresentation about the Avis relationship could result in significant financial penalties, settlement costs, and management distraction on top of the existing operational challenges</w:t>
      </w:r>
    </w:p>
    <w:p>
      <w:pPr>
        <w:spacing w:before="40" w:after="40"/>
        <w:ind w:left="283"/>
      </w:pPr>
      <w:r>
        <w:rPr>
          <w:rFonts w:ascii="Calibri" w:hAnsi="Calibri"/>
          <w:b/>
          <w:color w:val="4A6B25"/>
          <w:sz w:val="20"/>
        </w:rPr>
        <w:t xml:space="preserve">3. </w:t>
      </w:r>
      <w:r>
        <w:rPr>
          <w:rFonts w:ascii="Calibri" w:hAnsi="Calibri"/>
          <w:b w:val="0"/>
          <w:color w:val="3A4A28"/>
          <w:sz w:val="20"/>
        </w:rPr>
        <w:t>Additional large customers may replicate Avis by building in-house toll management solutions, revealing that Verra Mobility's Commercial Services platform is not defensible — the Hertz repricing at 'less favorable terms' is an early signal of this dynamic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Verra Mobility's core business relies on physical infrastructure — cameras, sensors, toll gantries, and government-contracted enforcement systems deployed on roads and at intersections — that AI cannot substitute [1]. Government contracts for traffic enforcement require regulatory relationships, municipal procurement processes, and compliance frameworks that create meaningful switching costs. However, the Avis contract termination demonstrates that the Commercial Services toll management platform can be replicated by large customers building in-house solutions — a form of 'technology disintermediation' that AI capabilities accelerate. Autonomous vehicle proliferation could eventually reduce traffic violations (fewer red-light runners) and change toll processing dynamics, though this is a multi-decade structural risk. AI Opportunity (1/1): AI-driven violation review reduced manual processing time by 30% in operational pilots, and AI-enhanced license plate recognition and edge-based processing in government safety programs represent quantifiable AI revenue contribution embedded in the Government Solutions segment [2]. The company's AI tools and scalable deployment options generate revenue from municipalities adopting automated enforcement.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Verra Mobility Q2 2026 Financial Results — Revenue $263.6M (+12% YoY), Net Loss $(48.2M), Adj. EPS $0.38 (beat $0.33), Guidance Cut to $945-965M Revenue and $1.11-1.17 Adj. EPS, August 2026</w:t>
      </w:r>
    </w:p>
    <w:p>
      <w:pPr>
        <w:spacing w:before="20" w:after="20"/>
        <w:ind w:left="170"/>
      </w:pPr>
      <w:r>
        <w:rPr>
          <w:rFonts w:ascii="Calibri" w:hAnsi="Calibri"/>
          <w:b/>
          <w:color w:val="4A6B25"/>
          <w:sz w:val="15"/>
        </w:rPr>
        <w:t xml:space="preserve">2. </w:t>
      </w:r>
      <w:r>
        <w:rPr>
          <w:rFonts w:ascii="Calibri" w:hAnsi="Calibri"/>
          <w:b w:val="0"/>
          <w:color w:val="3A4A28"/>
          <w:sz w:val="17"/>
        </w:rPr>
        <w:t>Verra Mobility Culture and AI — Glassdoor 2.4/5 (32% Below IT Peers), AI-Driven Violation Review, CEO Resignation June 2026, Securities Class Action, 2025-2026</w:t>
      </w:r>
    </w:p>
    <w:p>
      <w:pPr>
        <w:spacing w:before="20" w:after="20"/>
        <w:ind w:left="170"/>
      </w:pPr>
      <w:r>
        <w:rPr>
          <w:rFonts w:ascii="Calibri" w:hAnsi="Calibri"/>
          <w:b/>
          <w:color w:val="4A6B25"/>
          <w:sz w:val="15"/>
        </w:rPr>
        <w:t xml:space="preserve">3. </w:t>
      </w:r>
      <w:r>
        <w:rPr>
          <w:rFonts w:ascii="Calibri" w:hAnsi="Calibri"/>
          <w:b w:val="0"/>
          <w:color w:val="3A4A28"/>
          <w:sz w:val="17"/>
        </w:rPr>
        <w:t>Verra Mobility Corporate Responsibility — Smart Transportation Safety Mission, Inaugural ESG Report January 2024, verramobility.com</w:t>
      </w:r>
    </w:p>
    <w:p>
      <w:pPr>
        <w:spacing w:before="20" w:after="20"/>
        <w:ind w:left="170"/>
      </w:pPr>
      <w:r>
        <w:rPr>
          <w:rFonts w:ascii="Calibri" w:hAnsi="Calibri"/>
          <w:b/>
          <w:color w:val="4A6B25"/>
          <w:sz w:val="15"/>
        </w:rPr>
        <w:t xml:space="preserve">4. </w:t>
      </w:r>
      <w:r>
        <w:rPr>
          <w:rFonts w:ascii="Calibri" w:hAnsi="Calibri"/>
          <w:b w:val="0"/>
          <w:color w:val="3A4A28"/>
          <w:sz w:val="17"/>
        </w:rPr>
        <w:t>Yahoo Finance — VRRM Key Statistics: Forward P/E 3.67x, D/E 486.4%, ROE 15.4%, Profit Margin 4.4%, Stock Price $3.48, Market Cap $529M,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