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WDAY</w:t>
      </w:r>
      <w:r>
        <w:rPr>
          <w:rFonts w:ascii="Calibri" w:hAnsi="Calibri"/>
          <w:b/>
          <w:color w:val="1A2010"/>
          <w:sz w:val="40"/>
        </w:rPr>
        <w:t xml:space="preserve">  Workday, Inc.</w:t>
      </w:r>
    </w:p>
    <w:p>
      <w:pPr>
        <w:spacing w:after="120"/>
      </w:pPr>
      <w:r>
        <w:rPr>
          <w:rFonts w:ascii="Calibri" w:hAnsi="Calibri"/>
          <w:b/>
          <w:color w:val="6E8450"/>
          <w:sz w:val="18"/>
        </w:rPr>
        <w:t>GROWTH SLEEVE · 2026-10-21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NMS · United States</w:t>
      </w:r>
    </w:p>
    <w:p>
      <w:pPr>
        <w:spacing w:after="80"/>
      </w:pPr>
      <w:r>
        <w:rPr>
          <w:rFonts w:ascii="Calibri" w:hAnsi="Calibri"/>
          <w:b w:val="0"/>
          <w:color w:val="3A4A28"/>
          <w:sz w:val="20"/>
        </w:rPr>
        <w:t>Workday, Inc. provides enterprise cloud applications for human capital management, financial management, planning, spend management, and analytics to organizations worldwide. The company serves over 10,000 customers including more than half of the Fortune 500. FY2026 (ended January 2026) total revenue was $9.552B (+13.1% YoY) with subscription revenue of $8.85B, and non-GAAP operating margin of 30.6%. Co-founder Aneel Bhusri returned as CEO in February 2026 after Carl Eschenbach's departure, framing AI as a generational technology shift larger than SaaS itself. The company guided FY2027 subscription revenue of $9.94-9.95B (+13%) with 31% non-GAAP operating margin.</w:t>
      </w:r>
    </w:p>
    <w:p>
      <w:r>
        <w:rPr>
          <w:rFonts w:ascii="Calibri" w:hAnsi="Calibri"/>
          <w:b/>
          <w:color w:val="6E8450"/>
          <w:sz w:val="18"/>
        </w:rPr>
        <w:t>20,896 Employees · https://www.workday.com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Workday pioneered cloud-native HCM and financial management, building a $10B+ revenue platform that displaced legacy on-premise systems from SAP, Oracle, and PeopleSoft [1][2]. The company consistently expanded from HR-only into financial management, planning, spend management, and supply chain — each extension deepening enterprise integration. However, the growth deceleration from 20%+ to 13% and weak guidance that triggered a 39% stock decline in 2026 signals the platform is maturing [3]. AI Deployment (1/2): Workday is embedding AI across its platform — machine learning for skills-based talent matching, financial anomaly detection, and AI-powered planning — but execution is still early-stage, and CEO Bhusri acknowledged AI disruption risk by calling it a generational shift larger than SaaS [3]. The company has cut ~10% of workforce to redirect investment toward AI capabilities. Market Share (2/2): Dominant in cloud HCM alongside SAP SuccessFactors, with over half of the Fortune 500 as customers and $8.85B in subscription revenue [1][2]. Strong competitive moat from deep enterprise integration, complex data migrations, and multi-year contracts that create high switching costs. Product Pipeline (1/2): AI platform expansion including AI agents for HR, finance, and planning tasks represents the primary growth vector, but the threat of AI disrupting per-seat pricing models creates strategic uncertainty [3]. R&amp;D Intensity (1/1): Nearly 21,000 employees with substantial engineering investment; non-GAAP gross margin of 75.8% funds continued platform development [1][2].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Workday's purpose to 'power the future of work' is specific, relevant, and has guided product strategy from cloud HCM through financial management to AI-enhanced enterprise applications [1][3]. Co-founder Bhusri's return as CEO at age 60+ to lead through the AI transition demonstrates genuine personal commitment to the company's mission, which he co-created with the late Dave Duffield. The mission differentiates Workday from generic enterprise software vendors. Community Impact (1/2): Workday committed to carbon removal offtake agreements and has published annual Global Impact Reports; Sustainalytics rates the company at 17.2 (Low Risk) with a controversy level of 1/5 [5]. The company also provides ESG reporting tools that enable customer sustainability initiatives. Employee Retention (0/2): CEO instability undermines this dimension — Carl Eschenbach departed after approximately two years, and the company executed 8.5% layoffs in early 2025 followed by an additional 2% reduction [3]. These actions directly erode the employee trust that Workday's own HCM platform is designed to nurture. Insider Buying (1/2): Bhusri's return as CEO from the board represents a form of insider commitment — choosing to take operational leadership during a crisis period rather than retiring — though no specific insider stock purchases were identified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with exceptional metrics across most dimensions. Debt-to-equity of 58.4% is below the 70% target (score 1.0), with $3.4B cash against $3.8B debt [1]. ROE of 16.0% exceeds the 15% target (score 1.0, 2x weight), reflecting improving profitability as the company scales [1]. Revenue growth of 12.8% YoY exceeds the 10% target (score 1.0), and the estimated 5-year revenue CAGR of ~15% (from FY2021's ~$4.3B to FY2026's $9.6B) significantly exceeds the target (score 1.0, 2x weight) [2]. Forward P/E of 15.4 is below the 20 target (score 1.0), representing a dramatic valuation compression from historical 40-60x multiples after the 39% stock decline in 2026 [1][3]. PEG ratio of 0.57 is well below the 1.0 target (score 1.0, 2x weight), reflecting explosive earnings growth as margins expand from single-digit GAAP to 31% non-GAAP [4]. The only drag is profit margin of 12.3% versus the 20% target (score 0.62). Daily dollar volume of $746M provides maximum liquidity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Workday demonstrates mixed infinite-game characteristics — the co-founder's return as CEO to lead through the AI transition shows deep personal commitment to the company's long-term purpose, and the platform's expansion from HR-only to comprehensive enterprise management reflects sustained strategic ambition. However, the CEO instability (Eschenbach's 2-year tenure and departure), 10%+ workforce reductions, and deceleration from 20%+ growth to 13% guidance indicate near-term financial pressures are competing with long-term vision. The company's willingness to restructure aggressively for AI represents courage, but whether it reflects infinite-game thinking or quarterly-driven cost optimization remains to be proven.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'Powering the future of work' has been Workday's animating purpose since co-founders Dave Duffield and Aneel Bhusri created the company to build a better enterprise software experience — one that treated employees as users deserving consumer-grade design rather than captive enterprise licensees [1][3]. Bhusri's return from the board to CEO at 60+ years old to lead through the AI transition validates that this purpose transcends any individual leader. The company's platform genuinely improves how organizations manage their most critical resources — people and money. Falls short of 3/3 because the 'future of work' framing has become generic across enterprise tech.</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layoffs of 8.5% in early 2025 and an additional 2% subsequently directly undermine Sinek's Circle of Safety — employees at a company that sells employee experience software were themselves subject to significant workforce reductions [3]. CEO Eschenbach's abrupt departure after approximately two years created leadership uncertainty at the top. However, Bhusri's return as a known, trusted figure may restore some cultural stability, and the 75.8% gross margin suggests the company retains premium engineering talent despite the cuts. No Glassdoor data available for independent employee sentiment assessment.</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Workday operates in direct competition with SAP SuccessFactors, Oracle Cloud HCM, and ServiceNow — rivals that push Workday to improve continuously [1]. The company's strategic pivot to embed AI throughout its platform is a direct competitive response to AI-native startups and large-cap peers (Microsoft Copilot, ServiceNow AI agents) rather than complacent market defense. Management's framing of AI as a generational opportunity rather than an existential threat suggests they are learning from what rivals are building rather than dismissing them.</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Workday expanded from a pure HCM company to a comprehensive enterprise platform covering financial management, planning, spend management, and supply chain over two decades [1][2]. The current AI pivot — redirecting 10%+ of the workforce toward AI capabilities, launching AI agents, and restructuring the engineering organization — represents another major strategic shift in service of the same mission. However, the company has not yet demonstrated willingness to cannibalize its per-seat pricing model, which may be required if AI agents reduce the need for human users of the platform [3].</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Cutting 10%+ of the workforce to invest in AI capabilities, even while selling employee management software, requires genuine strategic courage [3]. Bhusri's return as CEO during the company's most challenging period rather than allowing a new external hire reflects personal conviction. The company maintained $3.0B+ in free cash flow while investing aggressively in platform AI, and the 31% non-GAAP operating margin target for FY2027 balances profitability discipline with continued investment [4]. However, the guidance disappointment and stock collapse suggest the market questions whether these decisions reflect courage or reactive cost-cutting.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Workday at $203.98 with a $49.2B market cap is an enterprise SaaS leader navigating a pivotal AI transition — FY2026 revenue grew 13.1% to $9.552B with non-GAAP operating margin reaching 30.6%, and the company generates $3.0B+ in annual free cash flow [1][2]. The dramatic valuation reset — from $247 (52-week high) to $204, with Forward P/E compressing to 15.4x and PEG to 0.57 — creates a potentially attractive entry point for a platform that serves half the Fortune 500 with deeply embedded HCM and financial management solutions [1][4]. Co-founder Bhusri's return as CEO provides mission continuity during the AI pivot, and the company is aggressively embedding AI agents across the platform to transition from per-seat pricing to outcome-based value delivery.</w:t>
      </w:r>
    </w:p>
    <w:p>
      <w:pPr>
        <w:spacing w:after="120"/>
      </w:pPr>
      <w:r>
        <w:rPr>
          <w:rFonts w:ascii="Calibri" w:hAnsi="Calibri"/>
          <w:b w:val="0"/>
          <w:color w:val="3A4A28"/>
          <w:sz w:val="20"/>
        </w:rPr>
        <w:t>The bear case centers on AI disruption risk and growth deceleration. Subscription revenue growth is slowing from 16% to 13% guidance for FY2027, and the market's 39% stock decline in 2026 reflects skepticism about whether Workday can maintain its premium franchise in an AI-native world [3]. The fundamental question is whether AI agents will increase Workday's ARPU (by automating tasks and adding premium features) or cannibalize per-seat revenue (by reducing the number of human users who need the platform). CEO Eschenbach's abrupt departure, 10%+ total workforce reductions, and weak guidance raised execution concerns that Bhusri's return has not yet resolved. Non-GAAP operating margin of 31% masks GAAP margin of just 12.3%, and the gap between GAAP and non-GAAP profitability (driven by $1.6B+ in annual stock-based compensation) remains a persistent concern for investors [1][2]. Competition from SAP SuccessFactors, Oracle Cloud HCM, and AI-native enterprise tools continues to intensify, particularly in the mid-market where switching costs are lower [3][5].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platform monetization — successful launch of AI agents for HR and finance tasks could increase ARPU and demonstrate that AI is a revenue expansion opportunity rather than a per-seat pricing threat, potentially re-rating the stock toward historical multiples [3][4]</w:t>
      </w:r>
    </w:p>
    <w:p>
      <w:pPr>
        <w:spacing w:before="40" w:after="40"/>
        <w:ind w:left="283"/>
      </w:pPr>
      <w:r>
        <w:rPr>
          <w:rFonts w:ascii="Calibri" w:hAnsi="Calibri"/>
          <w:b/>
          <w:color w:val="4A6B25"/>
          <w:sz w:val="20"/>
        </w:rPr>
        <w:t xml:space="preserve">2. </w:t>
      </w:r>
      <w:r>
        <w:rPr>
          <w:rFonts w:ascii="Calibri" w:hAnsi="Calibri"/>
          <w:b w:val="0"/>
          <w:color w:val="3A4A28"/>
          <w:sz w:val="20"/>
        </w:rPr>
        <w:t>Dramatic valuation compression to 15.4x forward earnings and 0.57 PEG creates an attractive risk/reward for a $10B+ revenue platform with 75.8% gross margin, $3B+ FCF, and half the Fortune 500 as customers — meaningful upside if growth stabilizes at 12-15% [1][2]</w:t>
      </w:r>
    </w:p>
    <w:p>
      <w:pPr>
        <w:spacing w:before="40" w:after="40"/>
        <w:ind w:left="283"/>
      </w:pPr>
      <w:r>
        <w:rPr>
          <w:rFonts w:ascii="Calibri" w:hAnsi="Calibri"/>
          <w:b/>
          <w:color w:val="4A6B25"/>
          <w:sz w:val="20"/>
        </w:rPr>
        <w:t xml:space="preserve">3. </w:t>
      </w:r>
      <w:r>
        <w:rPr>
          <w:rFonts w:ascii="Calibri" w:hAnsi="Calibri"/>
          <w:b w:val="0"/>
          <w:color w:val="3A4A28"/>
          <w:sz w:val="20"/>
        </w:rPr>
        <w:t>Co-founder Bhusri's return as CEO could restore strategic clarity, cultural continuity, and investor confidence — his deep product vision and relationships with large enterprise customers may accelerate the AI transition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Structural AI disruption to per-seat SaaS pricing — if AI agents reduce the number of human users interacting with HCM and finance software, Workday's $8.85B subscription revenue base faces compression from the pricing model that created it [3]</w:t>
      </w:r>
    </w:p>
    <w:p>
      <w:pPr>
        <w:spacing w:before="40" w:after="40"/>
        <w:ind w:left="283"/>
      </w:pPr>
      <w:r>
        <w:rPr>
          <w:rFonts w:ascii="Calibri" w:hAnsi="Calibri"/>
          <w:b/>
          <w:color w:val="4A6B25"/>
          <w:sz w:val="20"/>
        </w:rPr>
        <w:t xml:space="preserve">2. </w:t>
      </w:r>
      <w:r>
        <w:rPr>
          <w:rFonts w:ascii="Calibri" w:hAnsi="Calibri"/>
          <w:b w:val="0"/>
          <w:color w:val="3A4A28"/>
          <w:sz w:val="20"/>
        </w:rPr>
        <w:t>Growth deceleration from 13% to potentially sub-10% as the enterprise cloud migration cycle matures and existing customers optimize seat counts, with FY2027 guidance already disappointing investor expectations [3][4]</w:t>
      </w:r>
    </w:p>
    <w:p>
      <w:pPr>
        <w:spacing w:before="40" w:after="40"/>
        <w:ind w:left="283"/>
      </w:pPr>
      <w:r>
        <w:rPr>
          <w:rFonts w:ascii="Calibri" w:hAnsi="Calibri"/>
          <w:b/>
          <w:color w:val="4A6B25"/>
          <w:sz w:val="20"/>
        </w:rPr>
        <w:t xml:space="preserve">3. </w:t>
      </w:r>
      <w:r>
        <w:rPr>
          <w:rFonts w:ascii="Calibri" w:hAnsi="Calibri"/>
          <w:b w:val="0"/>
          <w:color w:val="3A4A28"/>
          <w:sz w:val="20"/>
        </w:rPr>
        <w:t>CEO instability and organizational turbulence — Eschenbach's 2-year departure, 10%+ total workforce reductions, and the GAAP-to-non-GAAP margin gap ($1.6B+ SBC) create concerns about management execution and real economic profitability [3][5]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Workday's enterprise HCM and financial management platform benefits from deep integration, complex data migrations, and multi-year contracts that create substantial switching costs — no AI agent can replicate a full ERP replacement overnight [1][2]. Regulatory compliance requirements in HR (payroll, benefits, labor law) and finance (GAAP, SOX) require specialized domain expertise that generic AI solutions cannot easily match. However, the structural threat is real: AI agents capable of automating HR tasks (recruiting, onboarding, expense management) and financial workflows (reconciliation, planning, reporting) directly challenge the per-seat pricing model that generates $8.85B in subscription revenue [3]. CEO Bhusri explicitly acknowledged AI as a generational shift larger than SaaS, and the company's 10% workforce reduction to fund AI investment signals management treats this as existential. Multiple analyst reports flag agentic AI as a medium-term headwind to per-seat SaaS pricing broadly. AI Opportunity (1/1): Workday is actively embedding AI across its platform and launching AI agents for HR and finance tasks, which could increase ARPU through premium AI features and improve customer outcomes — the company has both the data moat (employee and financial records across 10,000+ enterprises) and engineering capacity to execute the transition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Workday Fiscal Q4 2026 Earnings — Total revenue $2.532B (+14.5%), subscription revenue $2.360B (+15.7%), non-GAAP OM 30.6%, CNBC/SEC 8-K, February 2026</w:t>
      </w:r>
    </w:p>
    <w:p>
      <w:pPr>
        <w:spacing w:before="20" w:after="20"/>
        <w:ind w:left="170"/>
      </w:pPr>
      <w:r>
        <w:rPr>
          <w:rFonts w:ascii="Calibri" w:hAnsi="Calibri"/>
          <w:b/>
          <w:color w:val="4A6B25"/>
          <w:sz w:val="15"/>
        </w:rPr>
        <w:t xml:space="preserve">2. </w:t>
      </w:r>
      <w:r>
        <w:rPr>
          <w:rFonts w:ascii="Calibri" w:hAnsi="Calibri"/>
          <w:b w:val="0"/>
          <w:color w:val="3A4A28"/>
          <w:sz w:val="17"/>
        </w:rPr>
        <w:t>Workday Full Year FY2026 Results — Revenue $9.552B (+13.1%), non-GAAP EPS $9.23, FCF $3.0B+, investor.workday.com, February 2026</w:t>
      </w:r>
    </w:p>
    <w:p>
      <w:pPr>
        <w:spacing w:before="20" w:after="20"/>
        <w:ind w:left="170"/>
      </w:pPr>
      <w:r>
        <w:rPr>
          <w:rFonts w:ascii="Calibri" w:hAnsi="Calibri"/>
          <w:b/>
          <w:color w:val="4A6B25"/>
          <w:sz w:val="15"/>
        </w:rPr>
        <w:t xml:space="preserve">3. </w:t>
      </w:r>
      <w:r>
        <w:rPr>
          <w:rFonts w:ascii="Calibri" w:hAnsi="Calibri"/>
          <w:b w:val="0"/>
          <w:color w:val="3A4A28"/>
          <w:sz w:val="17"/>
        </w:rPr>
        <w:t>Workday CEO Transition and AI Strategy — Eschenbach out, Bhusri returns, 10%+ workforce reduction, AI disruption concerns, SiliconAngle/Barchart/Simply Wall St, February-May 2026</w:t>
      </w:r>
    </w:p>
    <w:p>
      <w:pPr>
        <w:spacing w:before="20" w:after="20"/>
        <w:ind w:left="170"/>
      </w:pPr>
      <w:r>
        <w:rPr>
          <w:rFonts w:ascii="Calibri" w:hAnsi="Calibri"/>
          <w:b/>
          <w:color w:val="4A6B25"/>
          <w:sz w:val="15"/>
        </w:rPr>
        <w:t xml:space="preserve">4. </w:t>
      </w:r>
      <w:r>
        <w:rPr>
          <w:rFonts w:ascii="Calibri" w:hAnsi="Calibri"/>
          <w:b w:val="0"/>
          <w:color w:val="3A4A28"/>
          <w:sz w:val="17"/>
        </w:rPr>
        <w:t>Workday FY2027 Guidance — Q3 subscription revenue $2.515B (+12%), full-year $9.94-9.95B (+13%), non-GAAP OM 31%, SEC 8-K, July 2026</w:t>
      </w:r>
    </w:p>
    <w:p>
      <w:pPr>
        <w:spacing w:before="20" w:after="20"/>
        <w:ind w:left="170"/>
      </w:pPr>
      <w:r>
        <w:rPr>
          <w:rFonts w:ascii="Calibri" w:hAnsi="Calibri"/>
          <w:b/>
          <w:color w:val="4A6B25"/>
          <w:sz w:val="15"/>
        </w:rPr>
        <w:t xml:space="preserve">5. </w:t>
      </w:r>
      <w:r>
        <w:rPr>
          <w:rFonts w:ascii="Calibri" w:hAnsi="Calibri"/>
          <w:b w:val="0"/>
          <w:color w:val="3A4A28"/>
          <w:sz w:val="17"/>
        </w:rPr>
        <w:t>Workday ESG Risk Profile — Sustainalytics 17.2 (Low Risk), controversy level 1/5, Yahoo Finance sustainability data, September 2023</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