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WERN</w:t>
      </w:r>
      <w:r>
        <w:rPr>
          <w:rFonts w:ascii="Calibri" w:hAnsi="Calibri"/>
          <w:b/>
          <w:color w:val="1A2010"/>
          <w:sz w:val="40"/>
        </w:rPr>
        <w:t xml:space="preserve">  Werner Enterprises, Inc.</w:t>
      </w:r>
    </w:p>
    <w:p>
      <w:pPr>
        <w:spacing w:after="120"/>
      </w:pPr>
      <w:r>
        <w:rPr>
          <w:rFonts w:ascii="Calibri" w:hAnsi="Calibri"/>
          <w:b/>
          <w:color w:val="6E8450"/>
          <w:sz w:val="18"/>
        </w:rPr>
        <w:t>GROWTH SLEEVE · 2026-09-26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Trucking · NASDAQ · United States</w:t>
      </w:r>
    </w:p>
    <w:p>
      <w:pPr>
        <w:spacing w:after="80"/>
      </w:pPr>
      <w:r>
        <w:rPr>
          <w:rFonts w:ascii="Calibri" w:hAnsi="Calibri"/>
          <w:b w:val="0"/>
          <w:color w:val="3A4A28"/>
          <w:sz w:val="20"/>
        </w:rPr>
        <w:t>Werner Enterprises, Inc. transports truckload shipments of general commodities across the U.S., Mexico, and Canada through medium-to-long-haul, expedited, regional, and temperature-controlled fleets, alongside non-asset-based logistics, intermodal, and Werner Final Mile services. Founded in 1956 and headquartered in Omaha, Nebraska, Werner operated 7,100 trucks and 28,780 trailers as of year-end 2025. The company posted a net loss for full-year 2025 but has shown a sharp recovery in 2026, aided by the FirstFleet dedicated-fleet acquisition [1]. Derek Leathers has served as CEO since May 2016 and Chairman since May 2021.</w:t>
      </w:r>
    </w:p>
    <w:p>
      <w:r>
        <w:rPr>
          <w:rFonts w:ascii="Calibri" w:hAnsi="Calibri"/>
          <w:b/>
          <w:color w:val="6E8450"/>
          <w:sz w:val="18"/>
        </w:rPr>
        <w:t>14,500 Employees · https://www.werner.com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Werner's One-Way Truckload restructuring delivered its 'strongest revenue per truck growth in a decade,' and the FirstFleet dedicated-fleet acquisition materially expanded the Dedicated segment, driving Q1 2026 revenue up 14% and Q2 2026 trucking revenue (net of fuel surcharge) up 27% year-over-year — a meaningful operational turnaround, though within the existing truckload business model [1]. AI Deployment (1/2): Werner references its 'Werner EDGE' technology platform and industry-wide 2026 commentary describes AI reshaping trucking's back office and shop operations, but no Werner-specific quantified AI cost savings or AI-powered customer products were found [2]. Market Share (1/2): Werner is a top-tier U.S. truckload carrier and meaningful player, but no analyst data was found showing it gaining share versus larger peers like J.B. Hunt or Knight-Swift. Product Pipeline (0/2): As an asset-based carrier, Werner has no discrete next-generation product pipeline with specific dates. R&amp;D Intensity (0/1): No material R&amp;D spend is disclosed, consistent with the asset-based trucking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Werner's purpose centers on safe, reliable freight transportation; CEO Derek Leathers has publicly stated 'culture matters and trumps everything else' [2], but this is standard trucking-industry language rather than a distinctively differentiated mission. Community Impact (0/2): No charitable foundation or community investment with specific figures was found. Employee Retention (1/2): Glassdoor reviews are mixed, citing 'a great training program' and positive culture commentary, but the company also faced a $36M+ EEOC disability discrimination jury verdict, and no quantified turnover/tenure data corroborates above-average retention [2][3]. Insider Buying (0/2): No insider transaction data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(PEG, ROE, 5yr revenue CAGR at 2x) since Werner's 1.7% dividend yield falls below the 2% sleeve threshold, and its 136.6% payout ratio (against a trailing loss) would be unsustainable in any case [4]. D/E of 68.4% and forward P/E of 14.9x both score near or above target, and YoY revenue growth of 24% (reflecting the FirstFleet acquisition and 2026 recovery) scores at the cap. However, trailing ROE of -3.9% and profit margin of -1.4% both hit the zero floor following Werner's full-year 2025 net loss (operating income fell to $11.7M from $66.1M, with a $0.24 diluted loss per share), the 5-year revenue CAGR is negative (-3.3%, 2022-2025), and PEG of 3.83 exceeds the 3.0 floor, contributing zero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Werner is a long-tenured, family-founded trucking institution with a CEO who explicitly champions culture, but its purpose is largely functional rather than a genuine Just Cause, a significant EEOC discrimination verdict weighs against a high-trust reading of its culture, and its strategic evolution (logistics, intermodal, Final Mile, FirstFleet) is incremental diversification rather than transformative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Werner's purpose — safely and reliably moving freight — is a functional industry standard rather than an idealistic, movement-level cause, and while the company has pursued it consistently since 1956, no evidence was found of it materially shaping strategic decisions beyond standard safety and service commitments.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While CEO Derek Leathers publicly emphasizes that 'culture matters and trumps everything else' and some Glassdoor reviews are positive [2], a jury awarded over $36M in an EEOC disability discrimination case against Werner Trucking, a significant red flag against a high-trust, psychologically safe organizational reading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Werner management publicly framing competitors (e.g., J.B. Hunt, Knight-Swift, Schneider) as sources of learning or improvement rather than share to be won.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Werner has diversified beyond pure asset-based trucking into Werner Logistics (brokerage, up 3.1% in 2025 while core trucking declined), intermodal, and Werner Final Mile, and made the FirstFleet dedicated-fleet acquisition to shift its revenue mix — meaningful but incremental diversification rather than a transformative reinvention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Despite a full-year 2025 net loss, management continued investing in the FirstFleet dedicated-fleet acquisition and network restructuring to strengthen long-term positioning rather than simply cutting capacity to protect near-term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Werner is showing a genuine operational recovery in 2026 after a difficult 2025: Q1 2026 revenue rose 14% to $808.6M and Q2 2026 trucking revenue (net of fuel surcharge) grew 27% year-over-year with adjusted diluted EPS up 178%, driven by the FirstFleet dedicated-fleet acquisition and the 'strongest revenue per truck growth in a decade' from the One-Way Truckload restructuring [1]. A forward P/E of just 14.9x and D/E of 68.4% (below the 70% target) suggest the market is not yet fully crediting the turnaround, and the stock's 52 Inspire Impact Score reflects genuinely strong ESG credentials across employee wellbeing, human rights, and emissions management [4].</w:t>
      </w:r>
    </w:p>
    <w:p>
      <w:pPr>
        <w:spacing w:after="120"/>
      </w:pPr>
      <w:r>
        <w:rPr>
          <w:rFonts w:ascii="Calibri" w:hAnsi="Calibri"/>
          <w:b w:val="0"/>
          <w:color w:val="3A4A28"/>
          <w:sz w:val="20"/>
        </w:rPr>
        <w:t>The bear case dominates the mechanical score: Werner's full-year 2025 results were weak (operating income fell to $11.7M from $66.1M, a $0.24 diluted loss per share, ROE of -3.9%, profit margin of -1.4%), and the 5-year revenue CAGR is negative (-3.3%), leaving Infrastructure at just 3/10 despite the 2026 recovery signals [1][4]. The 136.6% payout ratio against a loss-making trailing year raises real dividend-sustainability questions even at a modest 1.7% yield. Longer-term, commercial-scale autonomous hub-to-hub trucking (Gatik's fully driverless deployments in 2026) introduces genuine structural risk to Werner's one-way/OTR truckload segments over the coming decade, even if Dedicated and Final Mile services remain more insulated [2]. A $36M+ EEOC discrimination verdict and a functional rather than distinctive mission keep the Infinite Game score at 3/10 (FINITE), and the combination of weak trailing fundamentals, moderate AI exposure, and a finite competitive posture drives the overall score to 37 and a SELL recommendation, notwithstanding the encouraging 2026 quarterly trend that bears monitoring for a potential future re-rating.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Continuation of the 2026 recovery trend — Q1 revenue +14%, Q2 trucking revenue +27% YoY, adjusted diluted EPS +178% — into the back half of 2026, which would validate the FirstFleet integration and One-Way Truckload restructuring [1]</w:t>
      </w:r>
    </w:p>
    <w:p>
      <w:pPr>
        <w:spacing w:before="40" w:after="40"/>
        <w:ind w:left="283"/>
      </w:pPr>
      <w:r>
        <w:rPr>
          <w:rFonts w:ascii="Calibri" w:hAnsi="Calibri"/>
          <w:b/>
          <w:color w:val="4A6B25"/>
          <w:sz w:val="20"/>
        </w:rPr>
        <w:t xml:space="preserve">2. </w:t>
      </w:r>
      <w:r>
        <w:rPr>
          <w:rFonts w:ascii="Calibri" w:hAnsi="Calibri"/>
          <w:b w:val="0"/>
          <w:color w:val="3A4A28"/>
          <w:sz w:val="20"/>
        </w:rPr>
        <w:t>Further growth in the Dedicated and Werner Logistics segments, which are structurally more insulated from autonomous line-haul disruption than pure one-way OTR freight [1][2]</w:t>
      </w:r>
    </w:p>
    <w:p>
      <w:pPr>
        <w:spacing w:before="40" w:after="40"/>
        <w:ind w:left="283"/>
      </w:pPr>
      <w:r>
        <w:rPr>
          <w:rFonts w:ascii="Calibri" w:hAnsi="Calibri"/>
          <w:b/>
          <w:color w:val="4A6B25"/>
          <w:sz w:val="20"/>
        </w:rPr>
        <w:t xml:space="preserve">3. </w:t>
      </w:r>
      <w:r>
        <w:rPr>
          <w:rFonts w:ascii="Calibri" w:hAnsi="Calibri"/>
          <w:b w:val="0"/>
          <w:color w:val="3A4A28"/>
          <w:sz w:val="20"/>
        </w:rPr>
        <w:t>A sustained freight-rate and demand recovery across the trucking cycle, which would flow directly to Werner's ROE and profit margin given its relatively conservative D/E of 68.4%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2025 net loss, negative ROE (-3.9%), negative profit margin (-1.4%), and a negative 5-year revenue CAGR (-3.3%) show a company still recovering from a genuinely weak multi-year stretch, not yet a proven turnaround [1][4]</w:t>
      </w:r>
    </w:p>
    <w:p>
      <w:pPr>
        <w:spacing w:before="40" w:after="40"/>
        <w:ind w:left="283"/>
      </w:pPr>
      <w:r>
        <w:rPr>
          <w:rFonts w:ascii="Calibri" w:hAnsi="Calibri"/>
          <w:b/>
          <w:color w:val="4A6B25"/>
          <w:sz w:val="20"/>
        </w:rPr>
        <w:t xml:space="preserve">2. </w:t>
      </w:r>
      <w:r>
        <w:rPr>
          <w:rFonts w:ascii="Calibri" w:hAnsi="Calibri"/>
          <w:b w:val="0"/>
          <w:color w:val="3A4A28"/>
          <w:sz w:val="20"/>
        </w:rPr>
        <w:t>A 136.6% payout ratio against a loss-making trailing year raises real risk of a future dividend cut if the 2026 recovery does not translate into sustained trailing profitability [4]</w:t>
      </w:r>
    </w:p>
    <w:p>
      <w:pPr>
        <w:spacing w:before="40" w:after="40"/>
        <w:ind w:left="283"/>
      </w:pPr>
      <w:r>
        <w:rPr>
          <w:rFonts w:ascii="Calibri" w:hAnsi="Calibri"/>
          <w:b/>
          <w:color w:val="4A6B25"/>
          <w:sz w:val="20"/>
        </w:rPr>
        <w:t xml:space="preserve">3. </w:t>
      </w:r>
      <w:r>
        <w:rPr>
          <w:rFonts w:ascii="Calibri" w:hAnsi="Calibri"/>
          <w:b w:val="0"/>
          <w:color w:val="3A4A28"/>
          <w:sz w:val="20"/>
        </w:rPr>
        <w:t>Commercial-scale autonomous hub-to-hub trucking (already operating driverless in some corridors as of 2026) represents a multi-year structural threat to Werner's one-way/OTR truckload revenue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Autonomous hub-to-hub trucking reached commercial-scale deployment in 2026 (Gatik operating fully driverless trucks on predictable highway corridors), creating real longer-term substitution risk for Werner's one-way/OTR truckload segments specifically, even as industry analysts note the emerging model is hybrid (autonomous highway segments plus human drivers for complex loading, urban navigation, and customer interaction) and overall driver demand remains strong through 2026 [2]. Werner's Dedicated, Final Mile, and temperature-controlled segments — which require customer-specific relationships and complex last-mile execution — are more insulated than pure line-haul freight. AI Opportunity (0/1): Werner references AI-enabled 'Werner EDGE' technology and logistics tools, but no quantified AI-related revenue was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Werner Enterprises Reports Fourth Quarter and Annual 2025 Results; Q1 and Q2 2026 Results press releases, investor.werner.com/Nasdaq, 2026</w:t>
      </w:r>
    </w:p>
    <w:p>
      <w:pPr>
        <w:spacing w:before="20" w:after="20"/>
        <w:ind w:left="170"/>
      </w:pPr>
      <w:r>
        <w:rPr>
          <w:rFonts w:ascii="Calibri" w:hAnsi="Calibri"/>
          <w:b/>
          <w:color w:val="4A6B25"/>
          <w:sz w:val="15"/>
        </w:rPr>
        <w:t xml:space="preserve">2. </w:t>
      </w:r>
      <w:r>
        <w:rPr>
          <w:rFonts w:ascii="Calibri" w:hAnsi="Calibri"/>
          <w:b w:val="0"/>
          <w:color w:val="3A4A28"/>
          <w:sz w:val="17"/>
        </w:rPr>
        <w:t>TruckingInfo 'Werner's Derek Leathers on Culture, Leadership'; Glassdoor Werner Enterprises reviews; industry AI/autonomous trucking coverage (Gatik driverless deployment, TruckersReport/itcanthink.substack.com), 2026</w:t>
      </w:r>
    </w:p>
    <w:p>
      <w:pPr>
        <w:spacing w:before="20" w:after="20"/>
        <w:ind w:left="170"/>
      </w:pPr>
      <w:r>
        <w:rPr>
          <w:rFonts w:ascii="Calibri" w:hAnsi="Calibri"/>
          <w:b/>
          <w:color w:val="4A6B25"/>
          <w:sz w:val="15"/>
        </w:rPr>
        <w:t xml:space="preserve">3. </w:t>
      </w:r>
      <w:r>
        <w:rPr>
          <w:rFonts w:ascii="Calibri" w:hAnsi="Calibri"/>
          <w:b w:val="0"/>
          <w:color w:val="3A4A28"/>
          <w:sz w:val="17"/>
        </w:rPr>
        <w:t>EEOC press release — Jury Awards Over $36 Million in EEOC Disability Discrimination Case Against Werner Trucking; Texas Supreme Court reversal of $90M verdict,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WERN key statistics: price $32.89, D/E 68.38%, forward P/E 14.87x, payout ratio 136.6%, dividend yield 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