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WMG</w:t>
      </w:r>
      <w:r>
        <w:rPr>
          <w:rFonts w:ascii="Calibri" w:hAnsi="Calibri"/>
          <w:b/>
          <w:color w:val="1A2010"/>
          <w:sz w:val="40"/>
        </w:rPr>
        <w:t xml:space="preserve">  Warner Music Group Corp.</w:t>
      </w:r>
    </w:p>
    <w:p>
      <w:pPr>
        <w:spacing w:after="120"/>
      </w:pPr>
      <w:r>
        <w:rPr>
          <w:rFonts w:ascii="Calibri" w:hAnsi="Calibri"/>
          <w:b/>
          <w:color w:val="6E8450"/>
          <w:sz w:val="18"/>
        </w:rPr>
        <w:t>DIVIDEND SLEEVE · 2026-09-10 · Inspire: -49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Communication Services · Entertainment · NASDAQ · United States</w:t>
      </w:r>
    </w:p>
    <w:p>
      <w:pPr>
        <w:spacing w:after="80"/>
      </w:pPr>
      <w:r>
        <w:rPr>
          <w:rFonts w:ascii="Calibri" w:hAnsi="Calibri"/>
          <w:b w:val="0"/>
          <w:color w:val="3A4A28"/>
          <w:sz w:val="20"/>
        </w:rPr>
        <w:t>Warner Music Group is one of the three major global music entertainment companies, alongside Universal Music Group and Sony Music Entertainment. WMG operates through two segments: Recorded Music (Atlantic Records, Warner Records, Elektra, Parlophone) and Music Publishing (Warner Chappell Music). The company reported Q2 CY2026 revenue of $1.86B (+10.3% YoY) with operating margin expanding to 16.4% (+640bps YoY) and Q1 FY2026 revenue of $1.73B (+17% YoY) with Adjusted OIBDA up 28% to a 25.2% margin. CEO Robert Kyncl, who joined from YouTube in January 2023, is driving digital-first transformation and AI strategy. WMG is majority-controlled by Access Industries (Len Blavatnik). Market cap is approximately $14B.</w:t>
      </w:r>
    </w:p>
    <w:p>
      <w:r>
        <w:rPr>
          <w:rFonts w:ascii="Calibri" w:hAnsi="Calibri"/>
          <w:b/>
          <w:color w:val="6E8450"/>
          <w:sz w:val="18"/>
        </w:rPr>
        <w:t>5,500 Employees · https://www.wmg.com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WMG has successfully navigated the recorded music industry's transition to streaming, with digital revenue now dominant and streaming growth of 12-14% YoY driving overall revenue expansion [1]. CEO Robert Kyncl's arrival from YouTube in 2023 brought digital platform expertise, and the company has renegotiated major streaming deals with improved economics. However, this adaptation mirrors industry-wide trends rather than representing a distinctive product launch or transformative business model pivot — Universal and Sony Music have executed similar transitions. AI Deployment (1/2): WMG is actively exploring AI applications for artist discovery, catalog management, and music creation tools, with CEO Kyncl describing AI as central to the company's most consequential revenue shift [2]. However, no specific AI-powered products are shipping at scale to customers with quantified revenue or cost savings reported. The company remains in the exploration and partnership phase rather than deploying commercially. Market Share (1/2): WMG is a meaningful global player as the third-largest music label, representing approximately 15-18% of global recorded music market share [1]. The company has strong roster positioning with artists across genres, but it trails Universal Music Group (~30%) and Sony Music (~25%) in market share and has not demonstrated significant share gains in recent quarters. Pipeline (1/2): WMG maintains a continuous artist development pipeline and catalog acquisition strategy, with strong release schedules driving quarterly revenue visibility. However, music labels by nature lack the specific named product launches with dates and revenue forecasts characteristic of technology companies. R&amp;D Intensity (0/1): Music labels invest minimally in traditional R&amp;D relative to revenue. WMG's technology spending is not separately disclosed but is modest compared to tech industry peers, focused primarily on internal tools and platform partnerships rather than fundamental research.</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WMG's purpose centers on championing artistry, fostering creativity, and delivering music that inspires audiences globally. Under Kyncl, the company has articulated a clearer digital-first vision, but the core purpose is largely interchangeable with Universal and Sony Music — all three major labels claim to champion artists and music culture [2]. The mission identifies what WMG does and for whom, but does not articulate a deeper purpose that differentiates or inspires beyond the industry norm. Community Impact (2/2): The $100 million Warner Music Group / Blavatnik Family Foundation Social Justice Fund is a distinctive and substantial commitment, with $22.5 million in grant commitments pledged to 24 organizations since its establishment in 2020 [3]. WMG was the first major music company to release a comprehensive standalone ESG report (February 2022), and the company has increased independent director representation on Board committees. This represents meaningful, specific community investment. Employee Retention (0/2): Glassdoor ratings of 3.2/5 for culture and values and 2.9/5 for career opportunities are below average [2]. Multiple restructuring and layoff cycles have created instability, lowered morale, and uncertainty about direction, with communication from upper leadership described as inconsistent during organizational shifts. No specific retention or tenure data was found. Insider Buying (0/2): Recent insider transactions are primarily compensation-related — directors acquired small share amounts through dividend equivalent rights on RSUs and deferred share units rather than discretionary open-market purchases [4]. No evidence of meaningful net insider buying by executives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using dividend-sleeve methodology. WMG demonstrates strong profitability with ROE of 91.75% (amplified by high leverage on a small equity base) and improving operating margins — Q2 CY2026 operating margin expanded to 16.4% from 10.0% a year ago [1]. Revenue growth is solid at approximately 12% YoY with streaming driving double-digit digital growth, and the 5-year revenue CAGR of approximately 8.8% is close to the 10% target. Forward P/E of 16.22x is below the 20x target, representing reasonable valuation for a growing media company [4]. The primary drag is the extremely high debt-to-equity ratio of 551.52%, reflecting WMG's leveraged capital structure — the company carries significant acquisition-era debt from its private equity history. GAAP profit margin of 9.10% is below the 20% target but improving rapidly with the margin expansion trend. Dividend metrics are adequate: 2.96% yield with approximately 63.5% payout ratio, roughly 6 consecutive years paid since the 2020 IPO, and moderate dividend growth. The stock easily clears the liquidity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WMG under CEO Robert Kyncl is playing primarily a finite game — optimizing margins, restructuring for efficiency, and pursuing market share through deal-making rather than advancing a distinctive purpose. The heavy restructuring cycles and layoffs have eroded organizational trust, Glassdoor scores are below average, and the competitive posture focuses on beating Universal and Sony rather than self-improvement. The $100M Social Justice Fund represents genuine commitment to community impact, but this has not translated into a broader organizational purpose that shapes strategic decisions. WMG is a well-run business optimizing for quarterly performance, not a cause-driven organization built to endure.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WMG's articulated purpose — championing artistry and fostering creativity — is genuine in that the company does invest in artist development and music culture [2]. However, this purpose is shared by every major music label and does not differentiate WMG from Universal or Sony Music. It describes what the company does rather than a vision of a future worth pursuing. CEO Kyncl's strategic direction is centered on market share, margin expansion, and digital monetization rather than advancing a Just Cause. The purpose has not been tested through crisis or validated by decades of consistent execution — Kyncl has been CEO for only three years.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Multiple restructuring and layoff cycles under both current and prior leadership have created organizational instability and eroded employee trust [2]. Glassdoor ratings of 3.2/5 for culture and 2.9/5 for career opportunities indicate below-average employee sentiment. Reviews describe inconsistent communication from upper leadership during restructuring, with morale and uncertainty cited as persistent issues. While the company invests in culture programs, the evidence suggests a low-trust environment where employees spend energy protecting their positions during repeated reorganizations rather than advancing the company's purpose.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WMG's competitive posture is primarily oriented toward gaining market share against Universal Music Group and Sony Music Entertainment. Competitive language from management focuses on 'increasing market share' and winning streaming deals rather than learning from rivals' strengths [2]. While CEO Kyncl's background at YouTube and Netflix suggests familiarity with competitive ecosystems, there is insufficient evidence that WMG uses competitive pressure for self-improvement in the way Sinek defines — the focus is on winning finite competitive battles rather than being inspired by worthy opponents.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WMG has adapted its business model through the recorded music industry's fundamental transformation from physical media to digital distribution to streaming, a transition that destroyed and then rebuilt the entire industry over two decades [1]. The company has evolved from a physical music distributor to a streaming-first, digitally-native entertainment company. However, this transformation was industry-wide rather than WMG-specific — all major labels underwent the same evolution driven by market forces, not by a Just Cause demanding change. The pivot was driven by survival necessity, not strategic vision.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WMG has made significant cost restructuring decisions under Kyncl, accepting short-term disruption for improved long-term margins — Adjusted OIBDA margins expanded 340bps to 25.2% in Q1 FY2026, and operating margin improved from 10% to 16.4% in Q2 [1]. The establishment of the $100M Social Justice Fund during a challenging period for the industry demonstrates willingness to commit resources beyond immediate financial returns [3]. However, the restructuring primarily involved layoffs and cost-cutting — optimizing the existing business model — rather than making transformative long-term bets that sacrifice near-term earnings for future capability.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WMG at 16.22x forward earnings is a margin expansion story with improving fundamentals, as CEO Robert Kyncl's operational restructuring drives operating margin from 10% to 16.4% YoY while revenue grows 10-17% on sustained streaming momentum [1]. Recorded music streaming revenue grew 12-14% YoY across recent quarters, and Adjusted OIBDA jumped 28% with 340bps of margin expansion to 25.2%, demonstrating operating leverage as the digital mix shift continues. The 2.96% dividend yield provides income while investors wait for the margin expansion to flow through to earnings growth, and the forward P/E of 16.22x is undemanding for a company delivering double-digit revenue growth with accelerating profitability [4]. WMG's catalog of recorded music — spanning decades of iconic recordings — represents a durable, copyright-protected asset that generates long-lived royalties regardless of industry disruption. CEO Kyncl's YouTube and Netflix background brings digital platform expertise to a company navigating the most significant monetization opportunity in music industry history.</w:t>
      </w:r>
    </w:p>
    <w:p>
      <w:pPr>
        <w:spacing w:after="120"/>
      </w:pPr>
      <w:r>
        <w:rPr>
          <w:rFonts w:ascii="Calibri" w:hAnsi="Calibri"/>
          <w:b w:val="0"/>
          <w:color w:val="3A4A28"/>
          <w:sz w:val="20"/>
        </w:rPr>
        <w:t>The bear case centers on AI disruption risk, extreme leverage, and governance structure. AI-generated music tools can now create original compositions that compete for streaming shelf space, potentially flooding platforms with low-cost content and compressing per-stream royalty rates for human-created music over time [2]. While WMG's catalog is protected, the company's ability to monetize new artist development — a key growth driver — could be impaired if AI devalues new music creation. The debt-to-equity ratio of 551.52% reflects WMG's highly leveraged capital structure inherited from its private equity history, creating balance sheet fragility if revenue growth decelerates [4]. Access Industries' majority control means public shareholders have limited governance influence on strategic decisions. The Glassdoor ratings of 3.2/5 for culture and 2.9/5 for career opportunities suggest organizational challenges that repeated restructuring cycles have not resolved [2]. The Inspire Impact Score of -49 (MISALIGNED) limits allocation for faith-based investors due to negative attribution for LGBT Activism [3]. The 5-year revenue CAGR of approximately 8.8% trails the 10% target, suggesting the growth acceleration is recent and not yet proven over a full cycle.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margin expansion as Kyncl's restructuring drives operating margin from 10% toward 20%+, with Adjusted OIBDA margin already at 25.2% — further operating leverage from streaming mix shift could unlock significant earnings growth on a forward P/E of only 16.22x [1]</w:t>
      </w:r>
    </w:p>
    <w:p>
      <w:pPr>
        <w:spacing w:before="40" w:after="40"/>
        <w:ind w:left="283"/>
      </w:pPr>
      <w:r>
        <w:rPr>
          <w:rFonts w:ascii="Calibri" w:hAnsi="Calibri"/>
          <w:b/>
          <w:color w:val="4A6B25"/>
          <w:sz w:val="20"/>
        </w:rPr>
        <w:t xml:space="preserve">2. </w:t>
      </w:r>
      <w:r>
        <w:rPr>
          <w:rFonts w:ascii="Calibri" w:hAnsi="Calibri"/>
          <w:b w:val="0"/>
          <w:color w:val="3A4A28"/>
          <w:sz w:val="20"/>
        </w:rPr>
        <w:t>Double-digit streaming revenue growth (12-14% YoY) driven by new platform deals, geographic expansion into emerging markets, and growing per-stream economics as subscription pricing rises across major platforms [1]</w:t>
      </w:r>
    </w:p>
    <w:p>
      <w:pPr>
        <w:spacing w:before="40" w:after="40"/>
        <w:ind w:left="283"/>
      </w:pPr>
      <w:r>
        <w:rPr>
          <w:rFonts w:ascii="Calibri" w:hAnsi="Calibri"/>
          <w:b/>
          <w:color w:val="4A6B25"/>
          <w:sz w:val="20"/>
        </w:rPr>
        <w:t xml:space="preserve">3. </w:t>
      </w:r>
      <w:r>
        <w:rPr>
          <w:rFonts w:ascii="Calibri" w:hAnsi="Calibri"/>
          <w:b w:val="0"/>
          <w:color w:val="3A4A28"/>
          <w:sz w:val="20"/>
        </w:rPr>
        <w:t>Potential AI licensing revenue as music labels negotiate deals with AI companies for training data rights — WMG's extensive catalog positions it to generate meaningful incremental revenue from AI licensing, a category that currently contributes near-zero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AI-generated music flooding streaming platforms could compress per-stream royalty rates and devalue WMG's new artist development pipeline, even as catalog assets remain copyright-protected — CEO Kyncl has acknowledged this as the industry's biggest risk [2]</w:t>
      </w:r>
    </w:p>
    <w:p>
      <w:pPr>
        <w:spacing w:before="40" w:after="40"/>
        <w:ind w:left="283"/>
      </w:pPr>
      <w:r>
        <w:rPr>
          <w:rFonts w:ascii="Calibri" w:hAnsi="Calibri"/>
          <w:b/>
          <w:color w:val="4A6B25"/>
          <w:sz w:val="20"/>
        </w:rPr>
        <w:t xml:space="preserve">2. </w:t>
      </w:r>
      <w:r>
        <w:rPr>
          <w:rFonts w:ascii="Calibri" w:hAnsi="Calibri"/>
          <w:b w:val="0"/>
          <w:color w:val="3A4A28"/>
          <w:sz w:val="20"/>
        </w:rPr>
        <w:t>Debt-to-equity of 551.52% creates significant balance sheet risk and limits financial flexibility — any deceleration in revenue growth or margin expansion could strain debt service capacity and pressure the 2.96% dividend [4]</w:t>
      </w:r>
    </w:p>
    <w:p>
      <w:pPr>
        <w:spacing w:before="40" w:after="40"/>
        <w:ind w:left="283"/>
      </w:pPr>
      <w:r>
        <w:rPr>
          <w:rFonts w:ascii="Calibri" w:hAnsi="Calibri"/>
          <w:b/>
          <w:color w:val="4A6B25"/>
          <w:sz w:val="20"/>
        </w:rPr>
        <w:t xml:space="preserve">3. </w:t>
      </w:r>
      <w:r>
        <w:rPr>
          <w:rFonts w:ascii="Calibri" w:hAnsi="Calibri"/>
          <w:b w:val="0"/>
          <w:color w:val="3A4A28"/>
          <w:sz w:val="20"/>
        </w:rPr>
        <w:t>Access Industries' majority control concentrates governance power with a single shareholder, limiting public investor influence on strategic decisions including capital allocation, M&amp;A, and potential going-private transactions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WMG's core business is protected by substantial structural moats that AI cannot easily disrupt. The company's catalog of recorded music — decades of iconic recordings by artists across genres — is protected by copyright law and generates royalties from streaming, sync licensing, and public performance regardless of AI developments [1]. These rights are durable, long-lived assets that AI-generated music cannot replace. Artist relationships, A&amp;R talent, and the marketing infrastructure to break new acts involve human judgment and industry connections that remain difficult to automate. However, AI-generated music represents a real emerging threat to the market for new music creation — AI tools can now generate original compositions that compete for streaming shelf space, potentially devaluing new human-created music and compressing royalty rates over time [2]. The flood of AI-generated content on streaming platforms could dilute attention and revenue per stream for legitimate artists. CEO Kyncl has acknowledged AI as both the biggest opportunity and biggest risk facing the music industry. The catalog protects the downside, but the new music pipeline faces genuine AI competition. AI Opportunity (0/1): While WMG is exploring AI licensing deals and partnerships, no specific AI-generated revenue has been quantified. The company could potentially generate meaningful licensing revenue from AI training on its catalog, but no deals with disclosed terms have been reported.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WMG Q1-Q3 FY2026 Earnings — Revenue $1.73B (+17%) Q1, $1.86B (+10.3%) Q2, ~$1.9B (+10%) Q3, Adjusted OIBDA +28% to 25.2% Margin, Operating Margin 16.4% (+640bps), Hollywood Reporter, Billboard, Investing.com, August 2026</w:t>
      </w:r>
    </w:p>
    <w:p>
      <w:pPr>
        <w:spacing w:before="20" w:after="20"/>
        <w:ind w:left="170"/>
      </w:pPr>
      <w:r>
        <w:rPr>
          <w:rFonts w:ascii="Calibri" w:hAnsi="Calibri"/>
          <w:b/>
          <w:color w:val="4A6B25"/>
          <w:sz w:val="15"/>
        </w:rPr>
        <w:t xml:space="preserve">2. </w:t>
      </w:r>
      <w:r>
        <w:rPr>
          <w:rFonts w:ascii="Calibri" w:hAnsi="Calibri"/>
          <w:b w:val="0"/>
          <w:color w:val="3A4A28"/>
          <w:sz w:val="17"/>
        </w:rPr>
        <w:t>WMG Leadership and AI Strategy — CEO Robert Kyncl (ex-YouTube), AI as Disruption/Opportunity, Glassdoor 3.2/5 Culture, Restructuring Impact — Columbia Business School, Built In, Glassdoor, 2026</w:t>
      </w:r>
    </w:p>
    <w:p>
      <w:pPr>
        <w:spacing w:before="20" w:after="20"/>
        <w:ind w:left="170"/>
      </w:pPr>
      <w:r>
        <w:rPr>
          <w:rFonts w:ascii="Calibri" w:hAnsi="Calibri"/>
          <w:b/>
          <w:color w:val="4A6B25"/>
          <w:sz w:val="15"/>
        </w:rPr>
        <w:t xml:space="preserve">3. </w:t>
      </w:r>
      <w:r>
        <w:rPr>
          <w:rFonts w:ascii="Calibri" w:hAnsi="Calibri"/>
          <w:b w:val="0"/>
          <w:color w:val="3A4A28"/>
          <w:sz w:val="17"/>
        </w:rPr>
        <w:t>WMG ESG and Community Impact — $100M Social Justice Fund, $22.5M in Grants to 24 Organizations, First Major Music Company ESG Report, Low Controversy Rating — PR Newswire, Sustainalytics, 2022-2026</w:t>
      </w:r>
    </w:p>
    <w:p>
      <w:pPr>
        <w:spacing w:before="20" w:after="20"/>
        <w:ind w:left="170"/>
      </w:pPr>
      <w:r>
        <w:rPr>
          <w:rFonts w:ascii="Calibri" w:hAnsi="Calibri"/>
          <w:b/>
          <w:color w:val="4A6B25"/>
          <w:sz w:val="15"/>
        </w:rPr>
        <w:t xml:space="preserve">4. </w:t>
      </w:r>
      <w:r>
        <w:rPr>
          <w:rFonts w:ascii="Calibri" w:hAnsi="Calibri"/>
          <w:b w:val="0"/>
          <w:color w:val="3A4A28"/>
          <w:sz w:val="17"/>
        </w:rPr>
        <w:t>Yahoo Finance, StockAnalysis, GuruFocus — WMG Key Statistics: Forward P/E 16.22, D/E 551.52%, ROE 91.75%, Dividend Yield 2.96%, Stock Price ~$27,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