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WPC</w:t>
      </w:r>
      <w:r>
        <w:rPr>
          <w:rFonts w:ascii="Calibri" w:hAnsi="Calibri"/>
          <w:b/>
          <w:color w:val="1A2010"/>
          <w:sz w:val="40"/>
        </w:rPr>
        <w:t xml:space="preserve">  W. P. Carey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2026-09-24 · Inspire: 59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REIT - Diversified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W. P. Carey is one of the largest diversified net lease REITs, owning 1,748 properties across approximately 188 million square feet leased to 384 tenants in the U.S. and Europe under long-term net leases with built-in rent escalations. Founded in 1973, the company exited its entire office portfolio in late 2023 to focus on industrial, warehouse, and retail properties. Q2 2026 revenue of $461.1M (+7% YoY) with 98.5% occupancy and 12.2-year weighted average lease term. Year-to-date investment activity of $1.3B including $706.5M in Q2 2026. Market cap ~$15.1B.</w:t>
      </w:r>
    </w:p>
    <w:p>
      <w:r>
        <w:rPr>
          <w:rFonts w:ascii="Calibri" w:hAnsi="Calibri"/>
          <w:b/>
          <w:color w:val="6E8450"/>
          <w:sz w:val="18"/>
        </w:rPr>
        <w:t>199 Employees · https://www.wpcarey.com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W. P. Carey executed a significant strategic pivot in late 2023 by exiting its entire office portfolio — approximately 59 properties — to reposition toward industrial, warehouse, and retail net leases [1]. This decisive move represented a transformative strategic shift that redefined the company's portfolio composition, accepting a dividend cut and near-term pain for long-term portfolio quality. AI Deployment (0/2): No evidence of AI-powered products or AI-driven operational efficiencies. As a net lease REIT with 199 employees and a lease-collection business model, AI deployment opportunities are limited. Market Share (1/2): WPC is among the largest net lease REITs with $15.1B market cap and 1,748 properties, though Realty Income (O) remains significantly larger [1]. The company's European net lease exposure differentiates it from U.S.-only peers. Product Pipeline (1/2): Year-to-date investment activity of $1.3B in 2026 with an active acquisition pipeline targeting industrial and warehouse properties [2]. However, REIT acquisition pipelines lack the product-launch specificity this dimension rewards. R&amp;D Intensity (0/1): REITs do not have meaningful R&amp;D programs.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W. P. Carey was founded by William P. Carey in 1973, establishing one of the first net lease investment firms. The company's approach centers on creating long-term value through operationally critical real estate — a clear and differentiated investment philosophy that has guided consistent strategy for over 50 years [1]. However, the mission is fundamentally about investment returns rather than a deeper purpose. Community Impact (0/2): No specific charitable programs, foundation activities, or community investment initiatives with dollar amounts were identified beyond standard ESG reporting under GRI/SASB frameworks [4]. Employee Retention (1/2): W. P. Carey earned Great Place to Work certification and was selected as one of Fortune's 2024 Best Workplaces in Real Estate, suggesting above-average workplace culture among its small team of 199 employees [5]. However, the company has a 3.7/5.0 Glassdoor rating with some reviews citing management concerns. Insider Buying (0/2): No evidence of meaningful net insider buying by CEO Jason Fox or other executives in the last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as a dividend stock. WPC demonstrates strong profit margins of 35.8%, well above the 20% target, reflecting the high-margin nature of triple-net lease collections [3]. Revenue growth YoY of 18.4% exceeds the 10% target, driven by acquisition activity and 2.6% same-store rent growth on a constant currency basis [1]. Forward P/E of 21.1x slightly exceeds the 20x target. D/E of 101.9% is above the 70% target but typical for REITs that use leverage to acquire properties. ROE of 7.8% falls below the 15% target, depressed by REIT depreciation charges that reduce GAAP equity. The 5-year revenue CAGR of approximately 8% trails the 10% target. On dividend metrics, consecutive years paid of 25+ earns full marks (2x weight), but the 2024 dividend cut from the office exit breaks the growth streak — consecutive years growth is just 1 (from $3.49 to $3.62). The GAAP payout ratio of 126.7% exceeds the 100% floor (scoring 0), though AFFO-based payout is more sustainable. The 5-year dividend growth CAGR of -3.2% (from $4.12 in 2021 to $3.62 in 2025) also scores 0 with 2x weight, significantly dragging the total. The stock clears the liquidity floor with ~$93M in daily trading value.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W. P. Carey demonstrates mixed infinite game qualities. The company's strongest infinite game attribute is courage — the 2023 decision to exit the entire office portfolio, accept a dividend cut, and reposition toward industrial assets was a costly long-term bet that prioritized portfolio quality over near-term income. The 50+ year operating history under a consistent net lease investment philosophy provides institutional continuity. However, the company's purpose centers on investment returns rather than a transformative cause, and the recent dividend cut and portfolio restructuring reflect reactive adaptation to market shifts rather than proactive cause-driven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W. P. Carey's founding legacy — William P. Carey established one of the first net lease investment firms in 1973 — provides historical distinctiveness, and the company has maintained a consistent investment philosophy for over 50 years [1]. However, the purpose is fundamentally about generating reliable income returns through real estate ownership. There is no vision of a better future or service orientation beyond shareholder value. The cause exists as an investment philosophy but does not inspire sacrifice or invite others to contribute to something bigger than returns.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W. P. Carey earned Great Place to Work certification and Fortune's 2024 Best Workplaces in Real Estate designation, suggesting a positive workplace culture among its lean team of 199 employees [5]. CEO Jason Fox has been with the company since 2002, providing leadership continuity. However, Glassdoor reviews (3.7/5.0 rating) include recurring concerns about 'management at all levels' and 'micromanagement,' suggesting the trust environment is adequate but not exceptional for a small organization.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that W. P. Carey frames competition with Realty Income, Spirit Realty, or other net lease peers as a learning opportunity. The company's investor communications focus on portfolio metrics, acquisition activity, and differentiation through European exposure rather than acknowledging competitors' strengths or using competitive pressure for self-improvement.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2023 office portfolio exit was a meaningful strategic pivot — WPC voluntarily exited approximately 59 office properties, accepting a dividend cut and investor criticism to reposition toward higher-quality industrial and warehouse assets [1]. This demonstrated willingness to abandon what was working (office lease income) for what the market demanded (industrial focus). However, the company remained firmly within the net lease REIT business model — it changed its property type mix, not its fundamental business model.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The 2023 office portfolio exit stands out as a genuinely courageous leadership decision. Management chose to abandon a significant revenue-generating portion of the portfolio because the office asset class was structurally challenged — despite knowing it would require a painful dividend cut (from $4.15 to $3.49 per share) that would alienate income-focused investors and compress the stock price [1]. CEO Fox accepted near-term pain for long-term portfolio quality, and the company has since reinvested proceeds into industrial acquisitions ($1.3B YTD 2026) and begun rebuilding the dividend ($3.49 to $3.62 in 2025). This pattern of choosing right over easy, with real financial cost, exemplifies Sinek's courage dimension.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W. P. Carey at 5.72% dividend yield and 21.1x forward earnings offers a compelling income vehicle backed by one of the highest-quality net lease portfolios in the REIT sector. The 2023 office exit, while painful, has repositioned the company toward industrial and warehouse assets with 98.5% occupancy and a 12.2-year weighted average lease term, providing exceptional revenue visibility [1]. Q2 2026 revenue of $461.1M grew 7% YoY driven by $1.3B in year-to-date investment activity, and same-store rent growth of 2.6% on a constant currency basis provides organic growth on top of acquisitions [1][2]. The Inspire Impact Score of 59 (ALIGNED) and clean governance make WPC suitable for faith-based portfolios. Revenue growth of 18.4% YoY and profit margin of 35.8% demonstrate the franchise economics of triple-net leasing.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the 2024 dividend cut aftermath, REIT valuation constraints, and leverage. The GAAP payout ratio of 126.7% reflects REIT-specific depreciation accounting but still signals that GAAP earnings do not cover the dividend — sustainability depends on AFFO coverage, which is not directly scored in the Infrastructure model [3]. The 5-year dividend CAGR of -3.2% means investors who bought WPC five years ago have less income today, and consecutive years of growth is just 1 after the office exit cut. D/E of 101.9% reflects typical REIT leverage but limits financial flexibility in a rising rate environment — higher rates increase refinancing costs and reduce the spread between WPC's cost of capital and cap rates on acquisitions. ROE of 7.8% is structurally low for REITs due to depreciation's impact on GAAP equity, but it penalizes WPC in the Infrastructure scoring model. Forward P/E of 21.1x slightly exceeds the 20x target, offering limited multiple expansion potential in a higher-rate regime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Accelerating investment pipeline with $1.3B deployed year-to-date in 2026 ($706.5M in Q2 alone) focused on industrial and warehouse properties, rebuilding the portfolio and earnings base after the office exit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Dividend recovery trajectory from the 2024 trough ($3.49) to $3.62 in 2025, with the annualized 2026 rate tracking toward $3.74 — restoring investor confidence and potentially re-rating the stock toward pre-cut yield levels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Built-in rent escalations across 1,748 properties with 98.5% occupancy provide inflation-protected organic revenue growth of 2.6% annually on a constant currency basis, independent of acquisition activity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GAAP payout ratio of 126.7% indicates that GAAP earnings do not cover the dividend, creating investor perception risk even though AFFO coverage is more relevant for REITs — any AFFO shortfall would force a second dividend cut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Rising interest rates increase WPC's cost of capital and reduce the spread between borrowing costs and acquisition cap rates, potentially slowing the investment pipeline and compressing net asset value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European exposure (significant portion of portfolio) creates currency risk and regulatory complexity, and any Eurozone economic slowdown could pressure tenant credit quality and rent collections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W. P. Carey's business is structurally immune to AI disruption — the company owns physical real estate (warehouses, industrial facilities, retail properties) that AI cannot replicate or substitute [1]. Net lease contracts are long-term (12.2-year weighted average) with built-in rent escalations, creating contractual revenue that is independent of technology shifts. The company's 98.5% occupancy rate reflects operationally critical properties that tenants need regardless of AI adoption. AI may actually benefit WPC indirectly — AI data center buildouts require industrial and warehouse space for supporting infrastructure, and e-commerce growth (AI-driven) increases demand for logistics real estate. The only indirect risk is that AI could affect tenants' businesses (e.g., retail disruption), but WPC's diversification across 384 tenants and industrial-heavy portfolio mitigates this. AI Opportunity (0/1): WPC does not generate any revenue from AI-related products or services. As a REIT with 199 employees focused on lease collection, there is no AI revenue opportunity.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W. P. Carey Q2 2026 Results — Revenue $461.1M (+7% YoY), EPS $0.82, 1,748 Properties, 98.5% Occupancy, 12.2-Year WALT, Same-Store Rent Growth 2.6%,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W. P. Carey 2026 Investment Activity — $1.3B Year-to-Date, $706.5M in Q2, Industrial and Warehouse Focus,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 — WPC Key Statistics: Forward PE 21.1x, D/E 101.9%, Dividend Yield 5.72%, Payout Ratio 126.7%, Stock Price $66.49,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W. P. Carey ESG Report &amp; Policy — Sustainalytics Low Risk Rating (16), GRI/SASB Reporting Framework,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Great Place to Work — W. P. Carey Certified, Fortune Best Workplaces in Real Estate 2024, Glassdoor 3.7/5.0,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