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WVE</w:t>
      </w:r>
      <w:r>
        <w:rPr>
          <w:rFonts w:ascii="Calibri" w:hAnsi="Calibri"/>
          <w:b/>
          <w:color w:val="1A2010"/>
          <w:sz w:val="40"/>
        </w:rPr>
        <w:t xml:space="preserve">  Wave Life Sciences Ltd.</w:t>
      </w:r>
    </w:p>
    <w:p>
      <w:pPr>
        <w:spacing w:after="120"/>
      </w:pPr>
      <w:r>
        <w:rPr>
          <w:rFonts w:ascii="Calibri" w:hAnsi="Calibri"/>
          <w:b/>
          <w:color w:val="6E8450"/>
          <w:sz w:val="18"/>
        </w:rPr>
        <w:t>GROWTH SLEEVE · 2026-09-04 · Inspire: 45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Singapore</w:t>
      </w:r>
    </w:p>
    <w:p>
      <w:pPr>
        <w:spacing w:after="80"/>
      </w:pPr>
      <w:r>
        <w:rPr>
          <w:rFonts w:ascii="Calibri" w:hAnsi="Calibri"/>
          <w:b w:val="0"/>
          <w:color w:val="3A4A28"/>
          <w:sz w:val="20"/>
        </w:rPr>
        <w:t>Wave Life Sciences is a clinical-stage biotechnology company developing RNA medicines using its proprietary PRISM platform, which combines stereopure chemistry, novel backbone modifications, and human genetic insights across silencing (siRNA), splicing, and RNA editing modalities. Key pipeline programs span Duchenne muscular dystrophy (WVE-N531, NDA-track), alpha-1 antitrypsin deficiency (WVE-006, accelerated approval path), obesity (WVE-007), and Huntington's disease (WVE-003). Q1 2026 revenue was $38.2M (+315% YoY) from collaboration milestones, with $544.6M cash providing runway into Q3 2028. Market cap approximately $926M.</w:t>
      </w:r>
    </w:p>
    <w:p>
      <w:r>
        <w:rPr>
          <w:rFonts w:ascii="Calibri" w:hAnsi="Calibri"/>
          <w:b/>
          <w:color w:val="6E8450"/>
          <w:sz w:val="18"/>
        </w:rPr>
        <w:t>450 Employees · https://wavelifesciences.com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Wave executed a meaningful scientific pivot after its first-generation stereopure oligonucleotides failed in Huntington's disease trials in 2019-2020, rebuilding its chemistry platform as PRISM with novel backbone modifications that produced differentiated clinical candidates across four therapeutic areas [1]. The pivot from pure antisense to multi-modal PRISM (siRNA, splicing, RNA editing) represents a significant company transformation, though Wave remains pre-commercial after 13 years with no approved products. AI Deployment (0/2): No evidence of AI-powered products shipping or specific AI-driven cost savings reported in earnings calls or filings [1][3]. Market Share (0/2): Clinical-stage company with no commercial products and therefore no market share. Competes in RNA therapeutics against Ionis, Alnylam, and Arrowhead but holds no commercial position [1]. Product Pipeline (2/2): Multiple programs with specific timelines — WVE-N531 NDA submission expected 2026 for DMD, WVE-007 Phase 2a multidose trial initiated Q2 2026 for obesity, WVE-006 RestorAATion-2 fully enrolled through 600mg cohort with regulatory feedback on accelerated approval mid-2026, WVE-008 CTA filing on track for 2026 [1][2]. R&amp;D Intensity (1/1): R&amp;D spending of $47.4M in Q1 2026 exceeds quarterly revenue of $38.2M, reflecting extreme R&amp;D intensity well above biotech industry averages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Wave's stated purpose of unlocking RNA medicines to transform human health is clear and identifies the company's work and beneficiaries, but does not articulate a deeper purpose beyond treating diseases. It is specific to RNA therapeutics but reads similarly to peers like Alnylam or Arrowhead [3]. Community Impact (0/2): No specific evidence of significant charitable programs, community investment, or foundation activity found in public materials or filings [6]. Employee Retention (1/2): Glassdoor rating of 4.1/5 with 81% recommending and 4.3/5 work-life balance places Wave 23% above typical pharma/biotech companies of similar size. Employees describe a 'supportive, collegial, scientifically rigorous environment' that keeps 'patients and families front and center' [5]. However, no specific turnover or tenure data is publicly available, and the culture rating declined 2% over the past 12 months. Insider Buying (0/2): Net institutional selling observed — Exome Asset Management liquidated its entire 421,488-share stake ($5.5M) in May 2026 following the WVE-007 setback [4]. No evidence of meaningful net insider buying by CEO Paul Bolno or other executives.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Wave's only strength is its pristine balance sheet with D/E of just 9.61%, reflecting $544.6M in cash against minimal debt [1]. As a pre-commercial biotech, every other available metric scores at or near floor: ROE of -67.42% (deeply negative, scores 0), profit margin of -255.70% (cash burn far exceeding revenue, scores 0), and TTM revenue decline of -30.4% below the -20% floor as collaboration milestones fluctuated from $38.2M in Q1 to $2.3M in Q2 2026 [1][2]. Forward P/E, PEG, and 5yr revenue CAGR are unavailable due to sustained unprofitability and volatile collaboration revenue. Liquidity floor cleared with ~$29M daily dollar volume (6.16M shares x $4.70) [4]. Growth stock weighting applied with ROE at 2x; unavailable metrics excluded from both numerator and denominator.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Wave demonstrates genuine commitment to its patient-focused mission under Paul Bolno's 13-year leadership tenure, with the courage to pivot its entire chemistry platform after clinical failures. However, as a pre-commercial company founded in 2012, Wave lacks the multi-decade track record of execution through crisis that defines top infinite game players. The willingness to abandon its first-generation approach and rebuild around PRISM shows meaningful flexibility, but binary clinical outcomes and a finite cash runway to Q3 2028 introduce inherently finite pressures that constrain truly long-term thinking.</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Wave's purpose of transforming patient lives through RNA medicines is genuine and partially lived — CEO Paul Bolno has led the company since 2013 through multiple pivots while maintaining focus on serious genetic diseases with limited treatment options [3]. The decision to pursue rare diseases like DMD and AATD, where patient need is acute and commercial markets are smaller, suggests purpose beyond pure profit maximization. Employees describe a culture that keeps 'patients and families front and center' [5]. However, the company has not yet delivered an approved medicine after 13 years, and the Just Cause has not been validated through decades of commercial execution or survived a leadership transition.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Wave maintains a stable scientific organization with Glassdoor ratings of 4.1/5 overall and 4.3/5 work-life balance, with 81% of employees recommending the company [5]. Reviews describe a 'supportive, collegial, scientifically rigorous environment,' and leadership continuity under CEO Bolno since 2013 and CTO Vargeese provides organizational stability. However, no specific data on voluntary turnover, average tenure, or exceptional trust-building practices was found. The 2% year-over-year decline in culture ratings and the inherent employment uncertainty of pre-commercial biotech moderate confidence.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specific evidence of Wave's management acknowledging competitors like Ionis, Alnylam, or Arrowhead as worthy rivals whose strengths inform Wave's self-improvement. Competitive language in filings and presentations focuses on Wave's proprietary chemistry differentiation and PRISM platform advantages rather than framing competitive dynamics as motivation to improve [3].</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Wave demonstrated meaningful flexibility when it abandoned its first-generation stereopure antisense programs (discontinuing WVE-120101/102 for Huntington's) after clinical failures in 2019-2020, rebuilding the entire chemistry platform as PRISM with novel backbone modifications and entering new therapeutic areas including obesity and AATD [1][3]. This was a genuine strategic pivot that required retooling the company's scientific core. However, the pivot was partially driven by necessity (clinical failures) rather than purely cause-driven choice, and the company is too young to have faced multiple existential reinventions.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Paul Bolno showed courage in pivoting Wave's entire platform after devastating Huntington's failures, choosing to invest in rebuilding chemistry rather than pursuing incremental programs or winding down [3]. The company continues investing $47.4M/quarter in R&amp;D despite having no commercial products and a finite cash runway to Q3 2028, demonstrating willingness to sacrifice near-term financial stability for long-term therapeutic impact [1]. Entry into the hyper-competitive obesity market with a differentiated RNA approach against Novo Nordisk and Lilly reflects bold strategic ambition. However, there is no pattern of multiple courageous decisions over a long time horizon.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Wave Life Sciences at $926M market cap holds $544.6M in cash (59% of market cap) and a diversified RNA medicines pipeline spanning four major therapeutic areas with near-term regulatory catalysts [1]. The PRISM platform's chemistry innovations have produced differentiated clinical candidates, with WVE-N531 on track for NDA submission in 2026 for Duchenne muscular dystrophy and WVE-006 pursuing accelerated approval in alpha-1 antitrypsin deficiency with RestorAATion-2 fully enrolled through 600mg [1]. Q1 2026 revenue surged to $38.2M (+315% YoY) demonstrating collaboration value, and the 16-analyst consensus 'Strong Buy' with $19.06 average price target implies &gt;300% upside if pipeline execution continues [4]. The Inspire Impact Score of 45 (ALIGNED) with zero negative attributions makes Wave suitable for faith-based portfolios focused on healthcare innovation.</w:t>
      </w:r>
    </w:p>
    <w:p>
      <w:pPr>
        <w:spacing w:after="120"/>
      </w:pPr>
      <w:r>
        <w:rPr>
          <w:rFonts w:ascii="Calibri" w:hAnsi="Calibri"/>
          <w:b w:val="0"/>
          <w:color w:val="3A4A28"/>
          <w:sz w:val="20"/>
        </w:rPr>
        <w:t>The bear case centers on binary clinical risk, cash runway constraints, and competitive dynamics. The ~50% single-day stock collapse after WVE-007 obesity data disappointed in late March 2026 illustrates the fragility of pre-commercial biotech valuations tied to individual data readouts [4]. With a -$202M annual net loss and cash runway extending only to Q3 2028, Wave faces potential dilutive financing within 24 months absent partnership monetization or product approval [1][2]. Revenue swings from $38.2M (Q1 2026) to $2.3M (Q2 2026) demonstrate complete dependence on lumpy collaboration milestones rather than recurring revenue [2]. Infrastructure scores at just 2/10 — deeply negative ROE (-67.42%), profit margin (-255.70%), and declining TTM revenue (-30.4%) reflect a company still years from self-sustaining economics [4]. Competition from GLP-1 agonists in obesity (Lilly, Novo Nordisk) and established RNA platforms (Ionis, Alnylam) creates execution pressure across Wave's entire pipeline.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WVE-N531 NDA submission expected 2026 for Duchenne muscular dystrophy via accelerated approval — potential first commercial product addressing a severe rare disease with $2B+ market opportunity and limited competition from existing exon-skipping therapies [1]</w:t>
      </w:r>
    </w:p>
    <w:p>
      <w:pPr>
        <w:spacing w:before="40" w:after="40"/>
        <w:ind w:left="283"/>
      </w:pPr>
      <w:r>
        <w:rPr>
          <w:rFonts w:ascii="Calibri" w:hAnsi="Calibri"/>
          <w:b/>
          <w:color w:val="4A6B25"/>
          <w:sz w:val="20"/>
        </w:rPr>
        <w:t xml:space="preserve">2. </w:t>
      </w:r>
      <w:r>
        <w:rPr>
          <w:rFonts w:ascii="Calibri" w:hAnsi="Calibri"/>
          <w:b w:val="0"/>
          <w:color w:val="3A4A28"/>
          <w:sz w:val="20"/>
        </w:rPr>
        <w:t>WVE-006 RestorAATion-2 fully enrolled through 600mg cohort with FDA feedback on accelerated approval pathway expected mid-2026 — positive regulatory alignment could de-risk the largest revenue opportunity in alpha-1 antitrypsin deficiency [1]</w:t>
      </w:r>
    </w:p>
    <w:p>
      <w:pPr>
        <w:spacing w:before="40" w:after="40"/>
        <w:ind w:left="283"/>
      </w:pPr>
      <w:r>
        <w:rPr>
          <w:rFonts w:ascii="Calibri" w:hAnsi="Calibri"/>
          <w:b/>
          <w:color w:val="4A6B25"/>
          <w:sz w:val="20"/>
        </w:rPr>
        <w:t xml:space="preserve">3. </w:t>
      </w:r>
      <w:r>
        <w:rPr>
          <w:rFonts w:ascii="Calibri" w:hAnsi="Calibri"/>
          <w:b w:val="0"/>
          <w:color w:val="3A4A28"/>
          <w:sz w:val="20"/>
        </w:rPr>
        <w:t>WVE-007 Phase 2a multidose INLIGHT obesity trial initiated Q2 2026 — if multi-dose data confirms the 14.3% visceral fat reduction and 2.4% muscle preservation seen in single-dose Phase 1, Wave could access the $100B+ obesity therapeutics market with a differentiated RNA mechanism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Cash runway extends only to Q3 2028 with ~$70M quarterly burn rate and -$202M annual net loss — absent a major partnership, milestone payment, or product approval, Wave will require dilutive equity financing that could significantly compress per-share value [1][2]</w:t>
      </w:r>
    </w:p>
    <w:p>
      <w:pPr>
        <w:spacing w:before="40" w:after="40"/>
        <w:ind w:left="283"/>
      </w:pPr>
      <w:r>
        <w:rPr>
          <w:rFonts w:ascii="Calibri" w:hAnsi="Calibri"/>
          <w:b/>
          <w:color w:val="4A6B25"/>
          <w:sz w:val="20"/>
        </w:rPr>
        <w:t xml:space="preserve">2. </w:t>
      </w:r>
      <w:r>
        <w:rPr>
          <w:rFonts w:ascii="Calibri" w:hAnsi="Calibri"/>
          <w:b w:val="0"/>
          <w:color w:val="3A4A28"/>
          <w:sz w:val="20"/>
        </w:rPr>
        <w:t>WVE-007 obesity candidate suffered ~50% single-day stock decline in late March 2026 after efficacy data disappointed versus GLP-1 agonist benchmarks, raising fundamental questions about whether RNA-based obesity approaches can compete with established therapies from Lilly and Novo Nordisk [4]</w:t>
      </w:r>
    </w:p>
    <w:p>
      <w:pPr>
        <w:spacing w:before="40" w:after="40"/>
        <w:ind w:left="283"/>
      </w:pPr>
      <w:r>
        <w:rPr>
          <w:rFonts w:ascii="Calibri" w:hAnsi="Calibri"/>
          <w:b/>
          <w:color w:val="4A6B25"/>
          <w:sz w:val="20"/>
        </w:rPr>
        <w:t xml:space="preserve">3. </w:t>
      </w:r>
      <w:r>
        <w:rPr>
          <w:rFonts w:ascii="Calibri" w:hAnsi="Calibri"/>
          <w:b w:val="0"/>
          <w:color w:val="3A4A28"/>
          <w:sz w:val="20"/>
        </w:rPr>
        <w:t>Revenue is entirely collaboration-dependent and wildly unpredictable — swinging from $38.2M in Q1 2026 to $2.3M in Q2 2026 — making financial planning unreliable and leaving Wave vulnerable to partner decisions outside management control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Wave's core business — developing RNA-based therapeutics for genetic diseases — is structurally protected from AI disruption. Drug development requires physical clinical trials, FDA regulatory approval, and manufacturing of biological molecules that AI cannot replace [1]. The diseases Wave targets (DMD, AATD, Huntington's, obesity) require physical medicines delivered to patients, not software solutions. Regulatory barriers, patent protection on stereopure chemistry, and the physical-world nature of pharmaceutical manufacturing create strong defensive moats. AI may assist in drug design and target identification but cannot substitute for the actual RNA medicines or clinical trial execution. However, AI-powered drug discovery platforms at competitors could accelerate rival programs, preventing a higher score. AI Opportunity (0/1): No evidence of Wave generating quantifiable revenue from AI products or services. While the company likely uses computational tools in oligonucleotide design, no specific AI revenue contribution has been disclosed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Wave Life Sciences Q1 2026 Earnings Release — Revenue $38.2M (+315% YoY), Net Loss $26.1M, Cash $544.6M, R&amp;D $47.4M, Pipeline Updates including WVE-N531 NDA-track, May 2026</w:t>
      </w:r>
    </w:p>
    <w:p>
      <w:pPr>
        <w:spacing w:before="20" w:after="20"/>
        <w:ind w:left="170"/>
      </w:pPr>
      <w:r>
        <w:rPr>
          <w:rFonts w:ascii="Calibri" w:hAnsi="Calibri"/>
          <w:b/>
          <w:color w:val="4A6B25"/>
          <w:sz w:val="15"/>
        </w:rPr>
        <w:t xml:space="preserve">2. </w:t>
      </w:r>
      <w:r>
        <w:rPr>
          <w:rFonts w:ascii="Calibri" w:hAnsi="Calibri"/>
          <w:b w:val="0"/>
          <w:color w:val="3A4A28"/>
          <w:sz w:val="17"/>
        </w:rPr>
        <w:t>Wave Life Sciences Q2 2026 10-Q Summary — Revenue $2.3M, Net Loss $69.4M, EPS $(0.34), TradingView, July 2026</w:t>
      </w:r>
    </w:p>
    <w:p>
      <w:pPr>
        <w:spacing w:before="20" w:after="20"/>
        <w:ind w:left="170"/>
      </w:pPr>
      <w:r>
        <w:rPr>
          <w:rFonts w:ascii="Calibri" w:hAnsi="Calibri"/>
          <w:b/>
          <w:color w:val="4A6B25"/>
          <w:sz w:val="15"/>
        </w:rPr>
        <w:t xml:space="preserve">3. </w:t>
      </w:r>
      <w:r>
        <w:rPr>
          <w:rFonts w:ascii="Calibri" w:hAnsi="Calibri"/>
          <w:b w:val="0"/>
          <w:color w:val="3A4A28"/>
          <w:sz w:val="17"/>
        </w:rPr>
        <w:t>Wave Life Sciences Corporate Website and Annual Filings — CEO Paul Bolno (since 2013), PRISM Platform, RNA Medicines Pipeline,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Motley Fool — WVE Key Statistics: Stock Price $4.70, D/E 9.61%, ROE -67.42%, Market Cap $926M, Avg Volume 6.16M, Exome Asset Management exit $5.5M,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Glassdoor — Wave Life Sciences Reviews: 4.1/5 overall, 81% recommend, 4.3/5 work-life balance, culture 23% above peer average, 43 reviews,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Sustainalytics — Wave Life Sciences ESG Risk Rating: Weak management of ESG material risk,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