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WVVI</w:t>
      </w:r>
      <w:r>
        <w:rPr>
          <w:rFonts w:ascii="Calibri" w:hAnsi="Calibri"/>
          <w:b/>
          <w:color w:val="1A2010"/>
          <w:sz w:val="40"/>
        </w:rPr>
        <w:t xml:space="preserve">  Willamette Valley Vineyards, Inc.</w:t>
      </w:r>
    </w:p>
    <w:p>
      <w:pPr>
        <w:spacing w:after="120"/>
      </w:pPr>
      <w:r>
        <w:rPr>
          <w:rFonts w:ascii="Calibri" w:hAnsi="Calibri"/>
          <w:b/>
          <w:color w:val="6E8450"/>
          <w:sz w:val="18"/>
        </w:rPr>
        <w:t>GROWTH SLEEVE · 2026-10-09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Wineries &amp; Distilleries · NCM · United States</w:t>
      </w:r>
    </w:p>
    <w:p>
      <w:pPr>
        <w:spacing w:after="80"/>
      </w:pPr>
      <w:r>
        <w:rPr>
          <w:rFonts w:ascii="Calibri" w:hAnsi="Calibri"/>
          <w:b w:val="0"/>
          <w:color w:val="3A4A28"/>
          <w:sz w:val="20"/>
        </w:rPr>
        <w:t>Willamette Valley Vineyards produces and sells premium Oregon wines across multiple brands including Willamette Valley Vineyards (Pinot Noir, Chardonnay), Domaine Willamette (sparkling), Griffin Creek, Pambrun, and Maison Bleue. Founded in 1983 by Jim Bernau as a community-owned winery with over 24,000 shareholders, the company operates through Direct Sales (tasting rooms, wine club, online) and Distributor Sales channels. Q1 2026 revenue rose 9.5% YoY to $8.26M driven by a 22.2% increase in case sales, though the TTM revenue of $37.75M is down 1.6% YoY and the company reported a TTM net loss. Wine.com founder Michael Osborn was appointed CEO in May 2025 to lead the company's next growth chapter.</w:t>
      </w:r>
    </w:p>
    <w:p>
      <w:r>
        <w:rPr>
          <w:rFonts w:ascii="Calibri" w:hAnsi="Calibri"/>
          <w:b/>
          <w:color w:val="6E8450"/>
          <w:sz w:val="18"/>
        </w:rPr>
        <w:t>158 Employees · https://www.wvv.com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Willamette Valley Vineyards made one notable strategic move by appointing Wine.com founder Michael Osborn as CEO in May 2025, signaling intent to modernize the direct-to-consumer channel, and expanded its portfolio into Walla Walla Valley wines (Pambrun, Maison Bleue) and sparkling wine (Domaine Willamette) [2]. These represent incremental brand extensions rather than transformative pivots — the company fundamentally operates the same vineyard-to-bottle business it has run for 40 years. AI Deployment (0/2): No AI products, AI-powered operations, or AI strategy evident in any public materials or filings. Market Share (0/2): WVVI is a small regional winery producing approximately 39,000 cases in Q1 2026 in a U.S. wine market with thousands of producers — the company holds negligible national market share and competes primarily as a premium Oregon Pinot Noir producer without category-defining positioning [1]. Product Pipeline (0/2): No next-generation products or innovations announced with specific timelines; the wine industry's product cycle is vintage-driven rather than R&amp;D-driven. R&amp;D Intensity (0/1): Wineries do not maintain R&amp;D programs comparable to technology or industrial companies; product innovation occurs through vineyard acquisition, varietal experimentation, and winemaking technique, none of which WVVI has disclosed in quantifiable terms.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Founder Jim Bernau's vision of organizing wine enthusiasts to make world-class wines through shared ownership with 24,000+ community shareholders is distinctive for the wine industry and identifies a genuine purpose beyond profit — shared participation in winemaking — though it describes a business model more than a transformative future state [3]. The community ownership structure differentiates WVVI from virtually every peer. Community Impact (1/2): The company supports Salud!, which provides healthcare services to Oregon vineyard workers, and holds LIVE and Salmon-Safe sustainability certifications, was the first Oregon winery to commit to the Porto Protocol on climate, and operates a greywater recycling system [3]. These programs demonstrate consistent environmental commitment, though dollar amounts and measurable community impact data are not publicly quantified. Employee Retention (1/2): Glassdoor shows a 4.1/5 rating with 76-84% of employees recommending the company, and positive reviews cite supportive managers and sustainable company values [4]. However, critical reviews describe inconsistent management and low pay, and no specific tenure or voluntary turnover data distinguishes WVVI from industry norms. Insider Buying (2/2): Meaningful net insider buying across multiple executives and directors in the last 12 months — CEO Osborn purchased $19,065 in October 2026 and $8,785 in December 2025, President Bernau bought $9,491 in October 2026 and $10,672 in November 2025, and Directors Riccardi and Turel made additional open-market purchases, demonstrating broad insider conviction as the stock declined from $4+ to under $2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avg daily volume of 14,923 shares x $1.87 stock price = $27,906 daily dollar volume, far below the $1,000,000 minimum required for IOWN tradability [5]. The underlying financial profile is mixed: debt-to-equity of 41.7% is healthy relative to the 70% target, but return on equity is -3.3% and profit margin is -5.9%, reflecting the company's inability to generate consistent profits — FY2025 net loss was $918K on $37.2M revenue, following losses in three of the last four fiscal years [1][5]. The $9.3M market cap and $1.87 stock price place WVVI in penny stock territory, and with only $590K cash against $27.7M total debt, the balance sheet carries meaningful leverage for a company that cannot reliably generate positive net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Willamette Valley Vineyards exhibits genuine infinite game characteristics through founder Jim Bernau's 40-year commitment to community-owned winemaking in Oregon, validated by survival through multiple wine industry cycles, and a thoughtful succession plan that brought Wine.com founder Michael Osborn in as CEO while Bernau remains as President and Chairman. The community ownership model with 24,000+ shareholders represents a distinctive approach to stakeholder capitalism, and the company's sustainability certifications demonstrate long-term environmental thinking. However, the business has not demonstrated existential flexibility — it has been fundamentally the same winery for four decades — and the competitive philosophy remains opaque.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Bernau's founding vision of democratizing premium winemaking through community ownership is genuine and distinctive — 24,000+ shareholders participate in a winery that has maintained this model for 40+ years through multiple wine industry downturns, founder transitions, and market shifts [2][3]. The cause connects winemaking to community participation and environmental stewardship in a way that differentiates from peers. However, the cause has not been validated by a truly transformative crisis or strategic decision that proved the purpose IS the competitive advantage; the community model predates the company's current challenges rather than having been forged by them.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(4.1/5, 128 reviews, 76-84% recommend) indicate generally positive employee sentiment, with positive reviewers citing supportive managers and alignment with sustainable company values [4]. The company's 158 employees operate across vineyard, production, hospitality, and distribution functions. However, critical reviews describe inconsistent management, vague expectations, low pay, and long harvest hours, and the Comparably CEO approval score of 47/100 (though based on very limited data) suggests room for improvement in leadership perception. No specific tenure or voluntary turnover data is available to quantify retention.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from WVVI leadership about how competitors' strengths inform the company's strategy. The Oregon wine industry is collaborative by nature (the Willamette Valley Wineries Association markets the region collectively), but WVVI's own public materials and management commentary do not explicitly frame competitive dynamics through an infinite lens of mutual improvement or acknowledge specific rivals whose strengths push WVVI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WVVI has made incremental strategic adaptations over its history — expanding from Willamette Valley to Walla Walla wines through the Pambrun and Maison Bleue acquisitions, launching the Domaine Willamette sparkling wine brand, and most recently appointing a digital-commerce CEO to evolve the direct-to-consumer model [2][3]. These moves demonstrate willingness to evolve but not transformative reinvention — the company has been a premium Oregon winery for 40 years and has never fundamentally redefined its business model or abandoned a core product line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planned CEO succession from founder Bernau to Michael Osborn demonstrates strategic foresight — Bernau recognized the wine market was evolving and hired a digital-native leader (Wine.com founder) rather than clinging to the operational approach that built the company [2]. Multiple insiders — Osborn, Bernau, and three directors — have purchased shares on the open market as the stock declined from $4+ to under $2, putting personal capital behind their conviction during adversity. However, no examples exist of the company sacrificing profitable business lines or making costly long-term investments beyond standard operational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Willamette Valley Vineyards at $1.87 with a $9.3M market cap is a deeply undervalued premium Oregon winery trading below book value, with Q1 2026 revenue up 9.5% to $8.26M and case sales surging 22.2% YoY as the new leadership team under Wine.com founder Michael Osborn begins to take hold [1][2]. The company's community ownership model with 24,000+ shareholders creates a unique competitive moat through brand loyalty and direct-to-consumer distribution, while LIVE and Salmon-Safe sustainability certifications position the brand for the growing conscious consumer segment. Gross margins of 59-63% demonstrate pricing power for premium Oregon Pinot Noir, and broad insider buying — CEO, President, and three directors all purchasing shares on the open market in 2025-2026 — signals management conviction that the stock is mispriced [5].</w:t>
      </w:r>
    </w:p>
    <w:p>
      <w:pPr>
        <w:spacing w:after="120"/>
      </w:pPr>
      <w:r>
        <w:rPr>
          <w:rFonts w:ascii="Calibri" w:hAnsi="Calibri"/>
          <w:b w:val="0"/>
          <w:color w:val="3A4A28"/>
          <w:sz w:val="20"/>
        </w:rPr>
        <w:t>The bear case centers on persistent unprofitability and severe illiquidity. WVVI has reported net losses in three of the last four fiscal years, with FY2025 showing a $918K loss on $37.2M revenue (-5.9% margin), and TTM revenue is declining 1.6% in a U.S. wine market facing secular headwinds from younger consumers shifting to spirits, cannabis, and moderation trends [1][5]. Daily dollar volume of only $28K makes the stock essentially untradeable for any institutional investor, and the $9.3M market cap places WVVI in penny stock territory with virtually no analyst coverage. The balance sheet carries $27.7M in debt against only $590K cash, creating meaningful financial risk if wine sales decline further, and the CEO transition from a founder-led culture to a professional manager introduces execution risk during a challenging period for the U.S. wine industry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Michael Osborn's Wine.com expertise could accelerate direct-to-consumer digital sales — DTC is the highest-margin channel for premium wineries, and Osborn's background in wine e-commerce directly addresses WVVI's weakest channel where Q1 2026 DTC revenue declined $83K YoY [1][2]</w:t>
      </w:r>
    </w:p>
    <w:p>
      <w:pPr>
        <w:spacing w:before="40" w:after="40"/>
        <w:ind w:left="283"/>
      </w:pPr>
      <w:r>
        <w:rPr>
          <w:rFonts w:ascii="Calibri" w:hAnsi="Calibri"/>
          <w:b/>
          <w:color w:val="4A6B25"/>
          <w:sz w:val="20"/>
        </w:rPr>
        <w:t xml:space="preserve">2. </w:t>
      </w:r>
      <w:r>
        <w:rPr>
          <w:rFonts w:ascii="Calibri" w:hAnsi="Calibri"/>
          <w:b w:val="0"/>
          <w:color w:val="3A4A28"/>
          <w:sz w:val="20"/>
        </w:rPr>
        <w:t>Q1 2026 distributor case sales surged 22.2% YoY, suggesting the multi-brand portfolio strategy (Willamette Valley, Domaine Willamette, Maison Bleue, Pambrun) is gaining traction in wholesale distribution channels that drive volume growth [1]</w:t>
      </w:r>
    </w:p>
    <w:p>
      <w:pPr>
        <w:spacing w:before="40" w:after="40"/>
        <w:ind w:left="283"/>
      </w:pPr>
      <w:r>
        <w:rPr>
          <w:rFonts w:ascii="Calibri" w:hAnsi="Calibri"/>
          <w:b/>
          <w:color w:val="4A6B25"/>
          <w:sz w:val="20"/>
        </w:rPr>
        <w:t xml:space="preserve">3. </w:t>
      </w:r>
      <w:r>
        <w:rPr>
          <w:rFonts w:ascii="Calibri" w:hAnsi="Calibri"/>
          <w:b w:val="0"/>
          <w:color w:val="3A4A28"/>
          <w:sz w:val="20"/>
        </w:rPr>
        <w:t>Broad insider buying at prices from $1.71 to $4.42 by CEO Osborn, President Bernau, and three directors totaling multiple transactions in the past 12 months signals management conviction that the stock is materially undervalued relative to the company's asset base of vineyards, production facilities, and brand portfolio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illiquidity at $28K daily dollar volume makes WVVI untradeable for any meaningful position size — the stock is essentially a private investment with public market listing, and any sell pressure can cause outsized price declines as demonstrated by the 56% decline from $4.42 to $1.87 over the past year [5]</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U.S. wine consumption — younger consumers are shifting to spirits, ready-to-drink cocktails, and non-alcoholic beverages, with total U.S. wine volume declining for three consecutive years, creating persistent headwinds for a regional winery with no diversification beyond wine [1]</w:t>
      </w:r>
    </w:p>
    <w:p>
      <w:pPr>
        <w:spacing w:before="40" w:after="40"/>
        <w:ind w:left="283"/>
      </w:pPr>
      <w:r>
        <w:rPr>
          <w:rFonts w:ascii="Calibri" w:hAnsi="Calibri"/>
          <w:b/>
          <w:color w:val="4A6B25"/>
          <w:sz w:val="20"/>
        </w:rPr>
        <w:t xml:space="preserve">3. </w:t>
      </w:r>
      <w:r>
        <w:rPr>
          <w:rFonts w:ascii="Calibri" w:hAnsi="Calibri"/>
          <w:b w:val="0"/>
          <w:color w:val="3A4A28"/>
          <w:sz w:val="20"/>
        </w:rPr>
        <w:t>Leverage risk with $27.7M total debt against $590K cash and inconsistent profitability — if revenue declines accelerate or the wine market weakens further, WVVI may face difficulty servicing debt obligations on vineyard and facility loans without dilutive equity financing or asset sales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Willamette Valley Vineyards' core business — growing grapes, producing wine, and selling through tasting rooms and distributors — is a physical agricultural and manufacturing process that AI structurally cannot displace [3]. Wine production requires terroir, climate, soil, and decades of vine maturation that no software can replicate. The tasting room experience, which drives WVVI's direct-to-consumer channel, is an inherently physical and sensory activity immune to AI substitution. AI could enhance precision viticulture (soil monitoring, irrigation optimization) or improve e-commerce recommendations, but these are operational efficiencies that benefit the company rather than threaten it. No analyst or industry report has flagged AI disruption risk for premium wine producers. AI Opportunity (0/1): WVVI generates no revenue from AI products or services; the company's operations are entirely traditional agriculture and hospitality with no AI-powered capabilities in its product or service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Willamette Valley Vineyards Q1 2026 10-Q — Revenue $8.26M (+9.5% YoY), Case Sales +22.2%, Net Loss $565K, Gross Margin 60.9% — StockTitan, SEC EDGAR, May 2026</w:t>
      </w:r>
    </w:p>
    <w:p>
      <w:pPr>
        <w:spacing w:before="20" w:after="20"/>
        <w:ind w:left="170"/>
      </w:pPr>
      <w:r>
        <w:rPr>
          <w:rFonts w:ascii="Calibri" w:hAnsi="Calibri"/>
          <w:b/>
          <w:color w:val="4A6B25"/>
          <w:sz w:val="15"/>
        </w:rPr>
        <w:t xml:space="preserve">2. </w:t>
      </w:r>
      <w:r>
        <w:rPr>
          <w:rFonts w:ascii="Calibri" w:hAnsi="Calibri"/>
          <w:b w:val="0"/>
          <w:color w:val="3A4A28"/>
          <w:sz w:val="17"/>
        </w:rPr>
        <w:t>Willamette Valley Vineyards CEO Appointment — Michael Osborn (Wine.com Founder) Named CEO May 2025, Jim Bernau Continues as President and Chairman — Seeking Alpha, Just-Drinks, 2025</w:t>
      </w:r>
    </w:p>
    <w:p>
      <w:pPr>
        <w:spacing w:before="20" w:after="20"/>
        <w:ind w:left="170"/>
      </w:pPr>
      <w:r>
        <w:rPr>
          <w:rFonts w:ascii="Calibri" w:hAnsi="Calibri"/>
          <w:b/>
          <w:color w:val="4A6B25"/>
          <w:sz w:val="15"/>
        </w:rPr>
        <w:t xml:space="preserve">3. </w:t>
      </w:r>
      <w:r>
        <w:rPr>
          <w:rFonts w:ascii="Calibri" w:hAnsi="Calibri"/>
          <w:b w:val="0"/>
          <w:color w:val="3A4A28"/>
          <w:sz w:val="17"/>
        </w:rPr>
        <w:t>Willamette Valley Vineyards Sustainability and Community — LIVE Certified, Salmon-Safe, Porto Protocol, Salud! Healthcare Support, 24,000+ Community Owners — WVV.com, 2026</w:t>
      </w:r>
    </w:p>
    <w:p>
      <w:pPr>
        <w:spacing w:before="20" w:after="20"/>
        <w:ind w:left="170"/>
      </w:pPr>
      <w:r>
        <w:rPr>
          <w:rFonts w:ascii="Calibri" w:hAnsi="Calibri"/>
          <w:b/>
          <w:color w:val="4A6B25"/>
          <w:sz w:val="15"/>
        </w:rPr>
        <w:t xml:space="preserve">4. </w:t>
      </w:r>
      <w:r>
        <w:rPr>
          <w:rFonts w:ascii="Calibri" w:hAnsi="Calibri"/>
          <w:b w:val="0"/>
          <w:color w:val="3A4A28"/>
          <w:sz w:val="17"/>
        </w:rPr>
        <w:t>Willamette Valley Vineyards Employee Reviews — Glassdoor 4.1/5 Rating, 128 Reviews, 76-84% Recommend, Mixed Management Feedback — Glassdoor,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WVVI Key Statistics, Insider Transactions (Multiple Open-Market Purchases by CEO, President, Directors), Financial Data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