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371600" cy="72322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7232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40"/>
      </w:pPr>
      <w:r>
        <w:rPr>
          <w:rFonts w:ascii="Calibri" w:hAnsi="Calibri"/>
          <w:b/>
          <w:color w:val="4A6B25"/>
          <w:sz w:val="56"/>
        </w:rPr>
        <w:t>XHLD</w:t>
      </w:r>
      <w:r>
        <w:rPr>
          <w:rFonts w:ascii="Calibri" w:hAnsi="Calibri"/>
          <w:b/>
          <w:color w:val="1A2010"/>
          <w:sz w:val="40"/>
        </w:rPr>
        <w:t xml:space="preserve">  TEN Holdings, Inc.</w:t>
      </w:r>
    </w:p>
    <w:p>
      <w:pPr>
        <w:spacing w:after="120"/>
      </w:pPr>
      <w:r>
        <w:rPr>
          <w:rFonts w:ascii="Calibri" w:hAnsi="Calibri"/>
          <w:b/>
          <w:color w:val="6E8450"/>
          <w:sz w:val="18"/>
        </w:rPr>
        <w:t>GROWTH SLEEVE · 2026-09-04 · Inspire: 0 · FINITE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1200" w:type="dxa"/>
      </w:tblPr>
      <w:tblGrid>
        <w:gridCol w:w="10800"/>
      </w:tblGrid>
      <w:tr>
        <w:tc>
          <w:tcPr>
            <w:tcW w:type="dxa" w:w="10800"/>
            <w:shd w:fill="FFEBEE" w:val="clea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color w:val="DC2626"/>
                <w:sz w:val="20"/>
              </w:rPr>
              <w:t>SELL</w:t>
            </w:r>
          </w:p>
        </w:tc>
      </w:tr>
    </w:tbl>
    <w:p>
      <w:pPr>
        <w:spacing w:before="120" w:after="200"/>
      </w:pPr>
      <w:r>
        <w:rPr>
          <w:rFonts w:ascii="Calibri" w:hAnsi="Calibri"/>
          <w:b/>
          <w:color w:val="1A2010"/>
          <w:sz w:val="80"/>
        </w:rPr>
        <w:t>21</w:t>
      </w:r>
      <w:r>
        <w:rPr>
          <w:rFonts w:ascii="Calibri" w:hAnsi="Calibri"/>
          <w:b w:val="0"/>
          <w:color w:val="9DAF88"/>
          <w:sz w:val="28"/>
        </w:rPr>
        <w:t xml:space="preserve"> / </w:t>
      </w:r>
      <w:r>
        <w:rPr>
          <w:rFonts w:ascii="Calibri" w:hAnsi="Calibri"/>
          <w:b w:val="0"/>
          <w:color w:val="9DAF88"/>
          <w:sz w:val="24"/>
        </w:rPr>
        <w:t>100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B8860B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COMPANY PROFILE</w:t>
            </w:r>
          </w:p>
        </w:tc>
      </w:tr>
    </w:tbl>
    <w:p>
      <w:r>
        <w:rPr>
          <w:rFonts w:ascii="Calibri" w:hAnsi="Calibri"/>
          <w:b/>
          <w:color w:val="6E8450"/>
          <w:sz w:val="18"/>
        </w:rPr>
        <w:t>Communication Services · Broadcasting · NASDAQ · United States</w:t>
      </w:r>
    </w:p>
    <w:p>
      <w:pPr>
        <w:spacing w:after="80"/>
      </w:pPr>
      <w:r>
        <w:rPr>
          <w:rFonts w:ascii="Calibri" w:hAnsi="Calibri"/>
          <w:b w:val="0"/>
          <w:color w:val="3A4A28"/>
          <w:sz w:val="20"/>
        </w:rPr>
        <w:t>TEN Holdings provides event planning, production, and broadcasting services in the United States, organizing virtual, hybrid, self-service, and physical events including conferences, product launches, trainings, and shareholder meetings. The company's platforms (Xyvid Pro and TEN Pro) are internet-based broadcast platforms with interactive engagement tools. Controlled by V-Cube Inc. of Japan. Founded in 2011, headquartered in Langhorne, Pennsylvania. Market cap approximately $92M.</w:t>
      </w:r>
    </w:p>
    <w:p>
      <w:r>
        <w:rPr>
          <w:rFonts w:ascii="Calibri" w:hAnsi="Calibri"/>
          <w:b/>
          <w:color w:val="6E8450"/>
          <w:sz w:val="18"/>
        </w:rPr>
        <w:t>25 Employees · https://www.tenholdingsinc.com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16A34A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EXCELLENCE EVALUATION — THINK LIKE AN OWNER (50%)</w:t>
            </w:r>
          </w:p>
        </w:tc>
      </w:tr>
    </w:tbl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Innovation</w:t>
      </w:r>
      <w:r>
        <w:rPr>
          <w:rFonts w:ascii="Calibri" w:hAnsi="Calibri"/>
          <w:b w:val="0"/>
          <w:color w:val="1A2010"/>
          <w:sz w:val="22"/>
        </w:rPr>
        <w:t xml:space="preserve">  </w:t>
      </w:r>
      <w:r>
        <w:rPr>
          <w:rFonts w:ascii="Calibri" w:hAnsi="Calibri"/>
          <w:b/>
          <w:color w:val="DC2626"/>
          <w:sz w:val="16"/>
        </w:rPr>
        <w:t xml:space="preserve"> WEAK </w:t>
      </w:r>
    </w:p>
    <w:p>
      <w:pPr>
        <w:spacing w:before="0" w:after="40"/>
      </w:pPr>
      <w:r>
        <w:rPr>
          <w:rFonts w:ascii="Calibri" w:hAnsi="Calibri"/>
          <w:b/>
          <w:color w:val="DC2626"/>
          <w:sz w:val="28"/>
        </w:rPr>
        <w:t>3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1654"/>
            <w:shd w:fill="DC2626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3858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Track Record (0/3): TEN Holdings has not delivered meaningful product launches or business model transformations — FY2025 revenue declined 11.4% to $3.1M, and Q2 2026 revenue reflected delays as customer activity shifted into Q3 rather than demonstrating sustainable growth [1][2]. Q1 2026 revenue of $853K (up 15.4% YoY) was driven by a single customer doubling its contribution, not broad-based demand [2]. AI Deployment (1/2): The company announced conversational AI solutions through partnership with controlling shareholder V-Cube Inc., adding AI-powered features to the TEN Events Pro platform via the Webinar.net partnership, but no quantified AI revenue or cost savings have been reported [3]. Market Share (0/2): With $3.1M annual revenue and 25 employees, TEN Holdings is a micro-cap participant in the crowded virtual events space dominated by Zoom, Microsoft Teams, and Hopin — negligible market share. Product Pipeline (1/2): Ten Events Pro SaaS platform and Webinar.net partnership offer pipeline visibility, reportedly tripling development speed and providing AI capabilities [3]. R&amp;D Intensity (1/1): Significant R&amp;D investment relative to company size through the Webinar.net partnership and AI integration.</w:t>
      </w:r>
    </w:p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Inspiration</w:t>
      </w:r>
      <w:r>
        <w:rPr>
          <w:rFonts w:ascii="Calibri" w:hAnsi="Calibri"/>
          <w:b w:val="0"/>
          <w:color w:val="1A2010"/>
          <w:sz w:val="22"/>
        </w:rPr>
        <w:t xml:space="preserve">  </w:t>
      </w:r>
      <w:r>
        <w:rPr>
          <w:rFonts w:ascii="Calibri" w:hAnsi="Calibri"/>
          <w:b/>
          <w:color w:val="DC2626"/>
          <w:sz w:val="16"/>
        </w:rPr>
        <w:t xml:space="preserve"> WEAK </w:t>
      </w:r>
    </w:p>
    <w:p>
      <w:pPr>
        <w:spacing w:before="0" w:after="40"/>
      </w:pPr>
      <w:r>
        <w:rPr>
          <w:rFonts w:ascii="Calibri" w:hAnsi="Calibri"/>
          <w:b/>
          <w:color w:val="DC2626"/>
          <w:sz w:val="28"/>
        </w:rPr>
        <w:t>1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551"/>
            <w:shd w:fill="DC2626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4961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Mission Floor (1/4): TEN Holdings' mission focuses on delivering engaging virtual event experiences but is generic and interchangeable with any virtual events company — no articulated deeper purpose beyond serving event clients [3]. Community Impact (0/2): No evidence of charitable programs, foundation activity, or community investment; the company has only 25 employees and $3.1M annual revenue, limiting capacity for community impact. Employee Retention (0/2): CEO was replaced in May 2026 with CFO Virgilio Torres taking over from Randolph Wilson Jones III — a CEO change in the company's second year as a public entity signals leadership instability [4]. Management team average tenure of 2 years and board average tenure of 0.4 years indicate an entirely new organization [5]. Insider Buying (0/2): No evidence of open-market insider buying by the new CEO or other executives.</w:t>
      </w:r>
    </w:p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Infrastructure</w:t>
      </w:r>
      <w:r>
        <w:rPr>
          <w:rFonts w:ascii="Calibri" w:hAnsi="Calibri"/>
          <w:b w:val="0"/>
          <w:color w:val="1A2010"/>
          <w:sz w:val="22"/>
        </w:rPr>
        <w:t xml:space="preserve">  </w:t>
      </w:r>
      <w:r>
        <w:rPr>
          <w:rFonts w:ascii="Calibri" w:hAnsi="Calibri"/>
          <w:b/>
          <w:color w:val="DC2626"/>
          <w:sz w:val="16"/>
        </w:rPr>
        <w:t xml:space="preserve"> WEAK </w:t>
      </w:r>
    </w:p>
    <w:p>
      <w:pPr>
        <w:spacing w:before="0" w:after="40"/>
      </w:pPr>
      <w:r>
        <w:rPr>
          <w:rFonts w:ascii="Calibri" w:hAnsi="Calibri"/>
          <w:b/>
          <w:color w:val="DC2626"/>
          <w:sz w:val="28"/>
        </w:rPr>
        <w:t>1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551"/>
            <w:shd w:fill="DC2626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4961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Stock price appreciation from $2.13 to approximately $7.65 now clears the liquidity floor — estimated daily dollar volume of $2.3M+ exceeds the $1M minimum [6]. However, underlying financials remain severely distressed: D/E of 211% reflects excessive leverage, ROE of -534% signals massive value destruction, and TTM net losses of approximately $17.6M on only $3.1M annual revenue produce an effective profit margin of roughly -546% [6]. The 7.5M share offering diluted existing shareholders from approximately 4.5M to 12M shares outstanding. Revenue growth YoY was -11.4% for FY2025, scoring 0.29 on that metric. Analyst forecasts project revenue of ~$24.6M in 2026 (70% growth), but this requires an 8x increase with no historical precedent at this company. Altman Z-Score of -7.31 indicates severe bankruptcy risk [6]. Market cap of $91.75M appears disconnected from $3.1M revenue fundamentals.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16A34A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FINITE VS INFINITE GAME — SINEK (25%)</w:t>
            </w:r>
          </w:p>
        </w:tc>
      </w:tr>
    </w:tbl>
    <w:p>
      <w:pPr>
        <w:spacing w:after="40"/>
      </w:pPr>
      <w:r>
        <w:rPr>
          <w:rFonts w:ascii="Calibri" w:hAnsi="Calibri"/>
          <w:b w:val="0"/>
          <w:color w:val="6E8450"/>
          <w:sz w:val="22"/>
        </w:rPr>
        <w:t xml:space="preserve">Mindset: </w:t>
      </w:r>
      <w:r>
        <w:rPr>
          <w:rFonts w:ascii="Calibri" w:hAnsi="Calibri"/>
          <w:b/>
          <w:color w:val="DC2626"/>
          <w:sz w:val="22"/>
        </w:rPr>
        <w:t>FINITE</w:t>
      </w:r>
      <w:r>
        <w:rPr>
          <w:rFonts w:ascii="Calibri" w:hAnsi="Calibri"/>
          <w:b w:val="0"/>
          <w:color w:val="6E8450"/>
          <w:sz w:val="22"/>
        </w:rPr>
        <w:t xml:space="preserve">      Overall: </w:t>
      </w:r>
      <w:r>
        <w:rPr>
          <w:rFonts w:ascii="Calibri" w:hAnsi="Calibri"/>
          <w:b/>
          <w:color w:val="DC2626"/>
          <w:sz w:val="28"/>
        </w:rPr>
        <w:t>1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p>
      <w:pPr>
        <w:spacing w:after="120"/>
      </w:pPr>
      <w:r>
        <w:rPr>
          <w:rFonts w:ascii="Calibri" w:hAnsi="Calibri"/>
          <w:b w:val="0"/>
          <w:color w:val="3A4A28"/>
          <w:sz w:val="18"/>
        </w:rPr>
        <w:t>TEN Holdings plays a finite survival game typical of distressed micro-caps. The CEO change in May 2026 (CFO Torres replacing Jones) adds leadership instability to an already challenged organization with 0.4-year average board tenure and 2-year average management tenure. Strategic pivots reflect reactive adaptation to declining revenue rather than advancement of an enduring cause. With 25 employees, $3.1M annual revenue, and negative cash flow, the organization is focused on near-term survival, not infinite game thinking.</w:t>
      </w:r>
    </w:p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Just Cause</w:t>
      </w:r>
    </w:p>
    <w:p>
      <w:pPr>
        <w:spacing w:before="0" w:after="40"/>
      </w:pPr>
      <w:r>
        <w:rPr>
          <w:rFonts w:ascii="Calibri" w:hAnsi="Calibri"/>
          <w:b/>
          <w:color w:val="DC2626"/>
          <w:sz w:val="28"/>
        </w:rPr>
        <w:t>1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551"/>
            <w:shd w:fill="DC2626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4961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Just Cause (0/3): No Just Cause evident. TEN Holdings exists to provide virtual event services and broadcasting — a functional business purpose with no articulated vision of a better future [3]. Communications focus entirely on revenue targets, partnership announcements, and cost savings. The CEO change from Jones to Torres in May 2026 further suggests organizational focus on survival rather than advancing a cause [4].</w:t>
      </w:r>
    </w:p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Trusting Teams</w:t>
      </w:r>
    </w:p>
    <w:p>
      <w:pPr>
        <w:spacing w:before="0" w:after="40"/>
      </w:pPr>
      <w:r>
        <w:rPr>
          <w:rFonts w:ascii="Calibri" w:hAnsi="Calibri"/>
          <w:b/>
          <w:color w:val="DC2626"/>
          <w:sz w:val="28"/>
        </w:rPr>
        <w:t>2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1102"/>
            <w:shd w:fill="DC2626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4409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Trusting Teams (0/2): CEO replacement in May 2026 — with CFO Torres taking over — signals leadership disruption at a company with only 25 employees [4]. Management team average tenure of 2 years and board average tenure of 0.4 years indicate an entirely new organization without established trust bonds [5]. Persistent financial losses (-$17.6M TTM net loss) create an inherently stressful, survival-oriented environment incompatible with psychological safety.</w:t>
      </w:r>
    </w:p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Worthy Rivals</w:t>
      </w:r>
    </w:p>
    <w:p>
      <w:pPr>
        <w:spacing w:before="0" w:after="40"/>
      </w:pPr>
      <w:r>
        <w:rPr>
          <w:rFonts w:ascii="Calibri" w:hAnsi="Calibri"/>
          <w:b/>
          <w:color w:val="DC2626"/>
          <w:sz w:val="28"/>
        </w:rPr>
        <w:t>3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1654"/>
            <w:shd w:fill="DC2626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3858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Worthy Rivals (0/1): No evidence of infinite competitive mindset. TEN Holdings does not publicly acknowledge the strengths of dominant rivals (Zoom, Microsoft Teams, Hopin) or discuss how competitive pressures drive self-improvement. The company positions itself as a niche specialist without constructive engagement with the competitive landscape.</w:t>
      </w:r>
    </w:p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Existential Flexibility</w:t>
      </w:r>
    </w:p>
    <w:p>
      <w:pPr>
        <w:spacing w:before="0" w:after="40"/>
      </w:pPr>
      <w:r>
        <w:rPr>
          <w:rFonts w:ascii="Calibri" w:hAnsi="Calibri"/>
          <w:b/>
          <w:color w:val="B8860B"/>
          <w:sz w:val="28"/>
        </w:rPr>
        <w:t>6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3307"/>
            <w:shd w:fill="B8860B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2205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Existential Flexibility (1/2): TEN Holdings has shown willingness to evolve — pivoting from a pure services model to a SaaS platform (Ten Events Pro), partnering with V-Cube for AI capabilities, and integrating with Webinar.net for enterprise-grade infrastructure [3]. However, these shifts are driven by financial necessity (declining services revenue and massive losses) rather than advancing a just cause. Desperation-driven flexibility does not count as existential flexibility in Sinek's framework.</w:t>
      </w:r>
    </w:p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Courage To Lead</w:t>
      </w:r>
    </w:p>
    <w:p>
      <w:pPr>
        <w:spacing w:before="0" w:after="40"/>
      </w:pPr>
      <w:r>
        <w:rPr>
          <w:rFonts w:ascii="Calibri" w:hAnsi="Calibri"/>
          <w:b/>
          <w:color w:val="DC2626"/>
          <w:sz w:val="28"/>
        </w:rPr>
        <w:t>2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1102"/>
            <w:shd w:fill="DC2626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4409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Courage to Lead (0/2): No evidence of courageous long-term bets. The company's V-Cube partnership, Webinar.net integration, and SaaS pivot represent rational survival moves for a shrinking business, not principled investment in future capability [1][3]. The CEO change adds uncertainty rather than demonstrating conviction in a long-term direction.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B8860B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INVESTMENT THESIS</w:t>
            </w:r>
          </w:p>
        </w:tc>
      </w:tr>
    </w:tbl>
    <w:p>
      <w:pPr>
        <w:spacing w:after="120"/>
      </w:pPr>
      <w:r>
        <w:rPr>
          <w:rFonts w:ascii="Calibri" w:hAnsi="Calibri"/>
          <w:b w:val="0"/>
          <w:color w:val="3A4A28"/>
          <w:sz w:val="20"/>
        </w:rPr>
        <w:t>TEN Holdings represents a highly speculative micro-cap bet on the virtual events SaaS pivot. The stock price has appreciated approximately 259% from $2.13 to $7.65, now passing the IOWN liquidity floor, driven by the 7.5M share offering and speculative interest [6]. Q1 2026 revenue of $853K (up 15.4% YoY) was the first positive quarterly growth signal, and the V-Cube AI partnership and Webinar.net integration provide a potential product differentiation path [2][3]. Analyst projections forecast revenue growing to approximately $24.6M in 2026 (70% growth), which would represent a transformative inflection. CEO Virgilio Torres (previously CFO) brings financial discipline to the leadership role [4].</w:t>
      </w:r>
    </w:p>
    <w:p>
      <w:pPr>
        <w:spacing w:after="120"/>
      </w:pPr>
      <w:r>
        <w:rPr>
          <w:rFonts w:ascii="Calibri" w:hAnsi="Calibri"/>
          <w:b w:val="0"/>
          <w:color w:val="3A4A28"/>
          <w:sz w:val="20"/>
        </w:rPr>
        <w:t>The bear case is overwhelming. TEN Holdings generated only $3.1M in FY2025 revenue while losing approximately $17.6M, a loss-to-revenue ratio exceeding 5:1 that is unsustainable [1]. The Altman Z-Score of -7.31 places the company in severe bankruptcy risk territory. The 7.5M share offering diluted existing shareholders by approximately 167%, and additional financing will likely be required within 12 months [6]. Q2 2026 revenue reflected delayed customer activity rather than growth, per CEO Torres [2]. The $91.75M market cap represents a 29.6x revenue multiple on $3.1M annual revenue — a valuation disconnected from fundamentals. Management team average tenure of 2 years and board tenure of 0.4 years signal organizational immaturity [5]. D/E of 211%, ROE of -534%, and profit margin of -546% represent extreme financial distress. Competition from Zoom, Microsoft Teams, and Google Meet — each embedding AI event features natively — threatens to make TEN Holdings' platform irrelevant at massive scale advantages.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16A34A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KEY CATALYSTS</w:t>
            </w:r>
          </w:p>
        </w:tc>
      </w:tr>
    </w:tbl>
    <w:p>
      <w:pPr>
        <w:spacing w:before="40" w:after="40"/>
        <w:ind w:left="283"/>
      </w:pPr>
      <w:r>
        <w:rPr>
          <w:rFonts w:ascii="Calibri" w:hAnsi="Calibri"/>
          <w:b/>
          <w:color w:val="4A6B25"/>
          <w:sz w:val="20"/>
        </w:rPr>
        <w:t xml:space="preserve">1. </w:t>
      </w:r>
      <w:r>
        <w:rPr>
          <w:rFonts w:ascii="Calibri" w:hAnsi="Calibri"/>
          <w:b w:val="0"/>
          <w:color w:val="3A4A28"/>
          <w:sz w:val="20"/>
        </w:rPr>
        <w:t>Ten Events Pro SaaS platform achieving commercial traction through the Webinar.net partnership, which reportedly triples development speed and provides AWS-backed infrastructure for enterprise customers [3]</w:t>
      </w:r>
    </w:p>
    <w:p>
      <w:pPr>
        <w:spacing w:before="40" w:after="40"/>
        <w:ind w:left="283"/>
      </w:pPr>
      <w:r>
        <w:rPr>
          <w:rFonts w:ascii="Calibri" w:hAnsi="Calibri"/>
          <w:b/>
          <w:color w:val="4A6B25"/>
          <w:sz w:val="20"/>
        </w:rPr>
        <w:t xml:space="preserve">2. </w:t>
      </w:r>
      <w:r>
        <w:rPr>
          <w:rFonts w:ascii="Calibri" w:hAnsi="Calibri"/>
          <w:b w:val="0"/>
          <w:color w:val="3A4A28"/>
          <w:sz w:val="20"/>
        </w:rPr>
        <w:t>V-Cube conversational AI integration adding differentiated AI-powered event features including automated attendee insights, personalization, and operational cost savings [3]</w:t>
      </w:r>
    </w:p>
    <w:p>
      <w:pPr>
        <w:spacing w:before="40" w:after="40"/>
        <w:ind w:left="283"/>
      </w:pPr>
      <w:r>
        <w:rPr>
          <w:rFonts w:ascii="Calibri" w:hAnsi="Calibri"/>
          <w:b/>
          <w:color w:val="4A6B25"/>
          <w:sz w:val="20"/>
        </w:rPr>
        <w:t xml:space="preserve">3. </w:t>
      </w:r>
      <w:r>
        <w:rPr>
          <w:rFonts w:ascii="Calibri" w:hAnsi="Calibri"/>
          <w:b w:val="0"/>
          <w:color w:val="3A4A28"/>
          <w:sz w:val="20"/>
        </w:rPr>
        <w:t>Stock price recovery from $2.13 to $7.65 and successful 7.5M share offering providing operating capital and improved trading liquidity [6]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DC2626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KEY RISKS</w:t>
            </w:r>
          </w:p>
        </w:tc>
      </w:tr>
    </w:tbl>
    <w:p>
      <w:pPr>
        <w:spacing w:before="40" w:after="40"/>
        <w:ind w:left="283"/>
      </w:pPr>
      <w:r>
        <w:rPr>
          <w:rFonts w:ascii="Calibri" w:hAnsi="Calibri"/>
          <w:b/>
          <w:color w:val="4A6B25"/>
          <w:sz w:val="20"/>
        </w:rPr>
        <w:t xml:space="preserve">1. </w:t>
      </w:r>
      <w:r>
        <w:rPr>
          <w:rFonts w:ascii="Calibri" w:hAnsi="Calibri"/>
          <w:b w:val="0"/>
          <w:color w:val="3A4A28"/>
          <w:sz w:val="20"/>
        </w:rPr>
        <w:t>Extreme financial distress — $17.6M TTM net loss on $3.1M revenue (-546% profit margin), Altman Z-Score of -7.31, D/E of 211%, and high probability of additional dilutive capital raises [1][6]</w:t>
      </w:r>
    </w:p>
    <w:p>
      <w:pPr>
        <w:spacing w:before="40" w:after="40"/>
        <w:ind w:left="283"/>
      </w:pPr>
      <w:r>
        <w:rPr>
          <w:rFonts w:ascii="Calibri" w:hAnsi="Calibri"/>
          <w:b/>
          <w:color w:val="4A6B25"/>
          <w:sz w:val="20"/>
        </w:rPr>
        <w:t xml:space="preserve">2. </w:t>
      </w:r>
      <w:r>
        <w:rPr>
          <w:rFonts w:ascii="Calibri" w:hAnsi="Calibri"/>
          <w:b w:val="0"/>
          <w:color w:val="3A4A28"/>
          <w:sz w:val="20"/>
        </w:rPr>
        <w:t>167% shareholder dilution from 7.5M share offering, with market cap of $91.75M representing 29.6x revenue multiple on $3.1M annual revenue — valuation completely disconnected from fundamentals</w:t>
      </w:r>
    </w:p>
    <w:p>
      <w:pPr>
        <w:spacing w:before="40" w:after="40"/>
        <w:ind w:left="283"/>
      </w:pPr>
      <w:r>
        <w:rPr>
          <w:rFonts w:ascii="Calibri" w:hAnsi="Calibri"/>
          <w:b/>
          <w:color w:val="4A6B25"/>
          <w:sz w:val="20"/>
        </w:rPr>
        <w:t xml:space="preserve">3. </w:t>
      </w:r>
      <w:r>
        <w:rPr>
          <w:rFonts w:ascii="Calibri" w:hAnsi="Calibri"/>
          <w:b w:val="0"/>
          <w:color w:val="3A4A28"/>
          <w:sz w:val="20"/>
        </w:rPr>
        <w:t>Competitive displacement by enterprise platforms (Zoom, Microsoft Teams, Google Meet) embedding AI-powered virtual event features natively, commoditizing TEN's core value proposition at massive scale advantages [3]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B8860B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AI RESILIENCE (25%)</w:t>
            </w:r>
          </w:p>
        </w:tc>
      </w:tr>
    </w:tbl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AI Resilience</w:t>
      </w:r>
      <w:r>
        <w:rPr>
          <w:rFonts w:ascii="Calibri" w:hAnsi="Calibri"/>
          <w:b w:val="0"/>
          <w:color w:val="1A2010"/>
          <w:sz w:val="22"/>
        </w:rPr>
        <w:t xml:space="preserve">  </w:t>
      </w:r>
      <w:r>
        <w:rPr>
          <w:rFonts w:ascii="Calibri" w:hAnsi="Calibri"/>
          <w:b/>
          <w:color w:val="DC2626"/>
          <w:sz w:val="16"/>
        </w:rPr>
        <w:t xml:space="preserve"> HIGH RISK </w:t>
      </w:r>
    </w:p>
    <w:p>
      <w:pPr>
        <w:spacing w:before="0" w:after="40"/>
      </w:pPr>
      <w:r>
        <w:rPr>
          <w:rFonts w:ascii="Calibri" w:hAnsi="Calibri"/>
          <w:b/>
          <w:color w:val="B8860B"/>
          <w:sz w:val="28"/>
        </w:rPr>
        <w:t>4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2205"/>
            <w:shd w:fill="B8860B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3307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AI Risk Protection (3/9): TEN Holdings faces significant AI disruption risk as a virtual events platform provider. AI-powered event tools from major platforms (Microsoft Copilot in Teams, Zoom AI Companion, Google Gemini in Meet) are rapidly commoditizing the core features TEN offers — live streaming, engagement tools, analytics, and automated event management [3]. The company's value proposition of providing interactive virtual event experiences is directly threatened by AI features being embedded natively into enterprise communication platforms. With only 25 employees and $3.1M annual revenue, TEN lacks the scale to compete with platform giants integrating AI natively. AI Opportunity (1/1): TEN has actively pursued AI integration through the V-Cube conversational AI partnership and Webinar.net's AI-powered analytics, showing willingness to adopt AI as a differentiator despite no quantified AI revenue [3].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B8860B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FAITH ALIGNMENT — INSPIRE INSIGHT</w:t>
            </w:r>
          </w:p>
        </w:tc>
      </w:tr>
    </w:tbl>
    <w:p>
      <w:pPr>
        <w:spacing w:after="40"/>
      </w:pPr>
      <w:r>
        <w:rPr>
          <w:rFonts w:ascii="Calibri" w:hAnsi="Calibri"/>
          <w:b w:val="0"/>
          <w:color w:val="6E8450"/>
          <w:sz w:val="22"/>
        </w:rPr>
        <w:t xml:space="preserve">Inspire Impact Score:  </w:t>
      </w:r>
      <w:r>
        <w:rPr>
          <w:rFonts w:ascii="Calibri" w:hAnsi="Calibri"/>
          <w:b/>
          <w:color w:val="16A34A"/>
          <w:sz w:val="28"/>
        </w:rPr>
        <w:t>0</w:t>
      </w:r>
      <w:r>
        <w:rPr>
          <w:rFonts w:ascii="Calibri" w:hAnsi="Calibri"/>
          <w:b/>
          <w:color w:val="B8860B"/>
          <w:sz w:val="20"/>
        </w:rPr>
        <w:t xml:space="preserve">    MIXED</w:t>
      </w:r>
    </w:p>
    <w:p>
      <w:pPr>
        <w:spacing w:before="120"/>
      </w:pPr>
      <w:r>
        <w:rPr>
          <w:rFonts w:ascii="Calibri" w:hAnsi="Calibri"/>
          <w:b w:val="0"/>
          <w:color w:val="9DAF88"/>
          <w:sz w:val="15"/>
        </w:rPr>
        <w:t>Source: Inspire Insight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B8860B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RESOURCES</w:t>
            </w:r>
          </w:p>
        </w:tc>
      </w:tr>
    </w:tbl>
    <w:p>
      <w:pPr>
        <w:spacing w:before="20" w:after="20"/>
        <w:ind w:left="170"/>
      </w:pPr>
      <w:r>
        <w:rPr>
          <w:rFonts w:ascii="Calibri" w:hAnsi="Calibri"/>
          <w:b/>
          <w:color w:val="4A6B25"/>
          <w:sz w:val="15"/>
        </w:rPr>
        <w:t xml:space="preserve">1. </w:t>
      </w:r>
      <w:r>
        <w:rPr>
          <w:rFonts w:ascii="Calibri" w:hAnsi="Calibri"/>
          <w:b w:val="0"/>
          <w:color w:val="3A4A28"/>
          <w:sz w:val="17"/>
        </w:rPr>
        <w:t>TEN Holdings FY2025 Annual Results — Revenue $3.1M (down 11.4%), Net Loss ~$19.5M, March 2026</w:t>
      </w:r>
    </w:p>
    <w:p>
      <w:pPr>
        <w:spacing w:before="20" w:after="20"/>
        <w:ind w:left="170"/>
      </w:pPr>
      <w:r>
        <w:rPr>
          <w:rFonts w:ascii="Calibri" w:hAnsi="Calibri"/>
          <w:b/>
          <w:color w:val="4A6B25"/>
          <w:sz w:val="15"/>
        </w:rPr>
        <w:t xml:space="preserve">2. </w:t>
      </w:r>
      <w:r>
        <w:rPr>
          <w:rFonts w:ascii="Calibri" w:hAnsi="Calibri"/>
          <w:b w:val="0"/>
          <w:color w:val="3A4A28"/>
          <w:sz w:val="17"/>
        </w:rPr>
        <w:t>TEN Holdings Q1 2026 Results — Revenue $853K (up 15.4% YoY), Q2 customer delays noted by CEO Torres, PRNewswire, May 2026</w:t>
      </w:r>
    </w:p>
    <w:p>
      <w:pPr>
        <w:spacing w:before="20" w:after="20"/>
        <w:ind w:left="170"/>
      </w:pPr>
      <w:r>
        <w:rPr>
          <w:rFonts w:ascii="Calibri" w:hAnsi="Calibri"/>
          <w:b/>
          <w:color w:val="4A6B25"/>
          <w:sz w:val="15"/>
        </w:rPr>
        <w:t xml:space="preserve">3. </w:t>
      </w:r>
      <w:r>
        <w:rPr>
          <w:rFonts w:ascii="Calibri" w:hAnsi="Calibri"/>
          <w:b w:val="0"/>
          <w:color w:val="3A4A28"/>
          <w:sz w:val="17"/>
        </w:rPr>
        <w:t>TEN Holdings AI Integration and Partnerships — V-Cube Conversational AI, Webinar.net Technical Partnership, PRNewswire 2025-2026</w:t>
      </w:r>
    </w:p>
    <w:p>
      <w:pPr>
        <w:spacing w:before="20" w:after="20"/>
        <w:ind w:left="170"/>
      </w:pPr>
      <w:r>
        <w:rPr>
          <w:rFonts w:ascii="Calibri" w:hAnsi="Calibri"/>
          <w:b/>
          <w:color w:val="4A6B25"/>
          <w:sz w:val="15"/>
        </w:rPr>
        <w:t xml:space="preserve">4. </w:t>
      </w:r>
      <w:r>
        <w:rPr>
          <w:rFonts w:ascii="Calibri" w:hAnsi="Calibri"/>
          <w:b w:val="0"/>
          <w:color w:val="3A4A28"/>
          <w:sz w:val="17"/>
        </w:rPr>
        <w:t>TEN Holdings CEO Change — Virgilio Torres Appointed CEO and Chairman, Replacing Randolph Wilson Jones III, May 2026</w:t>
      </w:r>
    </w:p>
    <w:p>
      <w:pPr>
        <w:spacing w:before="20" w:after="20"/>
        <w:ind w:left="170"/>
      </w:pPr>
      <w:r>
        <w:rPr>
          <w:rFonts w:ascii="Calibri" w:hAnsi="Calibri"/>
          <w:b/>
          <w:color w:val="4A6B25"/>
          <w:sz w:val="15"/>
        </w:rPr>
        <w:t xml:space="preserve">5. </w:t>
      </w:r>
      <w:r>
        <w:rPr>
          <w:rFonts w:ascii="Calibri" w:hAnsi="Calibri"/>
          <w:b w:val="0"/>
          <w:color w:val="3A4A28"/>
          <w:sz w:val="17"/>
        </w:rPr>
        <w:t>Simply Wall St — XHLD Management Analysis, avg team tenure 2 years, board tenure 0.4 years, accessed September 2026</w:t>
      </w:r>
    </w:p>
    <w:p>
      <w:pPr>
        <w:spacing w:before="20" w:after="20"/>
        <w:ind w:left="170"/>
      </w:pPr>
      <w:r>
        <w:rPr>
          <w:rFonts w:ascii="Calibri" w:hAnsi="Calibri"/>
          <w:b/>
          <w:color w:val="4A6B25"/>
          <w:sz w:val="15"/>
        </w:rPr>
        <w:t xml:space="preserve">6. </w:t>
      </w:r>
      <w:r>
        <w:rPr>
          <w:rFonts w:ascii="Calibri" w:hAnsi="Calibri"/>
          <w:b w:val="0"/>
          <w:color w:val="3A4A28"/>
          <w:sz w:val="17"/>
        </w:rPr>
        <w:t>StockAnalysis.com / Morningstar — XHLD Statistics, Market Cap $91.75M, 11.98M shares, $7.65 price, accessed September 2026</w:t>
      </w:r>
    </w:p>
    <w:p>
      <w:pPr>
        <w:spacing w:before="400"/>
        <w:jc w:val="center"/>
      </w:pPr>
      <w:r>
        <w:rPr>
          <w:rFonts w:ascii="Calibri" w:hAnsi="Calibri"/>
          <w:b w:val="0"/>
          <w:color w:val="9DAF88"/>
          <w:sz w:val="16"/>
        </w:rPr>
        <w:t>Paradiem, LLC dba Intentional Ownership (“IOWN”) is a registered investment advisor. The information provided is for educational and informational purposes only and does not constitute investment advice.</w:t>
      </w:r>
    </w:p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