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XPON</w:t>
      </w:r>
      <w:r>
        <w:rPr>
          <w:rFonts w:ascii="Calibri" w:hAnsi="Calibri"/>
          <w:b/>
          <w:color w:val="1A2010"/>
          <w:sz w:val="40"/>
        </w:rPr>
        <w:t xml:space="preserve">  Expion Energy, Inc.</w:t>
      </w:r>
    </w:p>
    <w:p>
      <w:pPr>
        <w:spacing w:after="120"/>
      </w:pPr>
      <w:r>
        <w:rPr>
          <w:rFonts w:ascii="Calibri" w:hAnsi="Calibri"/>
          <w:b/>
          <w:color w:val="6E8450"/>
          <w:sz w:val="18"/>
        </w:rPr>
        <w:t>GROWTH SLEEVE · 2026-09-28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NASDAQ · United States</w:t>
      </w:r>
    </w:p>
    <w:p>
      <w:pPr>
        <w:spacing w:after="80"/>
      </w:pPr>
      <w:r>
        <w:rPr>
          <w:rFonts w:ascii="Calibri" w:hAnsi="Calibri"/>
          <w:b w:val="0"/>
          <w:color w:val="3A4A28"/>
          <w:sz w:val="20"/>
        </w:rPr>
        <w:t>Expion Energy (formerly Expion360) designs, assembles, manufactures, and sells lithium iron phosphate (LiFePO4) batteries and accessories for recreational vehicles, marine, golf, home energy storage, industrial, and off-the-grid applications. Founded in 2016 and headquartered in Redmond, Oregon, the company rebranded in August 2026 after acquiring oil and gas exploration assets in Eastern Louisiana. Full year 2025 revenue was $9.65M (+71.5% YoY) on a base of $5.6M, with a net loss of $6.2M. The company has 22 full-time employees and entered a strategic partnership for the DASGen Hybrid Energy Storage System for construction and industrial applications.</w:t>
      </w:r>
    </w:p>
    <w:p>
      <w:r>
        <w:rPr>
          <w:rFonts w:ascii="Calibri" w:hAnsi="Calibri"/>
          <w:b/>
          <w:color w:val="6E8450"/>
          <w:sz w:val="18"/>
        </w:rPr>
        <w:t>22 Employees · https://expion360.com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Expion Energy has not executed a successful product launch, market pivot, or business model transformation that opened a meaningful new revenue stream in the last five years. Revenue remains at $9.65M (FY2025) with a net loss of $6.2M [1]. The acquisition of oil and gas assets in Louisiana and rebranding from Expion360 to Expion Energy represents a strategic direction change, but it is too early to evaluate as a successful transformation — Q1 2026 revenue declined 24% YoY to $1.6M [1]. AI Deployment (0/2): No evidence of AI deployment, AI-powered products, or AI-driven operational improvements was found. The company is a small hardware manufacturer with 22 employees and no AI strategy. Market Share (0/2): Expion Energy is a tiny participant in the lithium battery market with $9.65M revenue, competing against established players like Battle Born Batteries, RELiON, and major battery manufacturers with vastly larger scale. No market share differentiation or leadership position [3]. Product Pipeline (1/2): The DASGen Hybrid Energy Storage System partnership for construction and industrial applications and the e360 Home Energy Storage solutions represent specific next-generation products, though timelines and revenue visibility are limited [1]. The oil and gas exploration asset could provide a new revenue stream but is speculative. R&amp;D Intensity (0/1): With 22 employees and $9.65M revenue, the company's R&amp;D investment is minimal in absolute terms and below industry average for electrical equipment manufacturers.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Expion Energy describes itself as 'an industry leader in lithium-ion battery power storage,' which is a generic market position claim rather than a purpose or mission statement [3]. The company does not articulate why it exists beyond making and selling batteries. The recent pivot to acquire oil and gas assets further dilutes any energy storage mission coherence. Community Impact (0/2): No evidence of charitable programs, community investment, or foundation activity was found. Employee Retention (0/2): CEO Joseph Hammer resigned in August 2026 after less than one year in the role, and investment banker Kevin Sellers was appointed as new CEO [2]. The prior CEO Brian Schaffner was also replaced in October 2025. Two CEO changes in under a year signals significant leadership instability, not a trust-based culture.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stock). Expion Energy's only positive metric is a very low D/E of 14.57% ($702K debt against $1.5M cash), scoring full marks on leverage [4]. All other available metrics score at or near zero: ROE of -196.3% (deeply negative, scoring 0.0 with 2x weight), revenue growth YoY of -32.1% (below the -20% floor, scoring 0.0), and profit margin of -82.3% (scoring 0.0) [4]. Forward P/E is negative (company expected to remain unprofitable), excluded from calculation. PEG ratio unavailable. Revenue growth 5yr CAGR excluded due to volatile and unreliable small-base figures. The stock clears the liquidity floor at ~$11.8M daily trading volume on elevated speculative volume, though this may not sustain.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Expion Energy operates as a quintessential finite game player — the company has no Just Cause, no leadership continuity, and no evidence of organizational trust. Two CEO changes in under one year (Brian Schaffner replaced by Joseph Hammer in October 2025, Hammer resigned August 2026, replaced by Kevin Sellers) signal an organization in survival mode rather than building for endurance [2]. The pivot from battery company to oil and gas exploration appears driven by short-term financial necessity rather than a strategic vision, and the company's 22-employee base lacks the organizational depth to sustain any long-term strategy.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Expion Energy has no articulated Just Cause. The company exists to sell batteries and has recently pivoted to acquire oil and gas exploration assets — a strategic contradiction (clean energy storage + fossil fuel extraction) that demonstrates no coherent vision of a better future [2][3]. The company's purpose appears entirely financial — survival and revenue generation — with no evidence that leadership has articulated why the company exists beyond making money.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Two CEO departures in under one year (Schaffner to Hammer in October 2025, Hammer resigned August 2026) create a low-trust, unstable leadership environment [2]. With only 22 employees, each leadership change disproportionately impacts organizational stability. The appointment of investment banker Kevin Sellers as CEO suggests a financially-driven leadership approach rather than mission-oriented culture. No evidence of employee empowerment, long tenure, or psychological safety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Expion Energy competes against established battery manufacturers (Battle Born, RELiON, major OEMs) with vastly greater scale and resources. No evidence was found of management acknowledging competitors' strengths or framing competition as motivation for self-improvement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evolved its strategy by expanding from RV/marine batteries into industrial, construction, and surveillance sectors, and acquiring oil and gas exploration assets in Louisiana — a significant strategic direction change [2]. The DASGen Hybrid Energy Storage partnership marks entry into the industrial market. However, these changes appear driven by financial necessity rather than cause-driven vision, and the battery-to-oil-and-gas pivot contradicts rather than advances any clean energy purpose.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was found. The company's strategic pivots (oil and gas acquisition, market expansion) appear reactive to financial pressure rather than representing principled long-term bets [2]. The rapid CEO turnover suggests leadership is optimizing for personal positioning rather than organizational capability. The net loss of $6.2M on $9.65M revenue demonstrates the company has not yet achieved the financial discipline to make meaningful strategic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Expion Energy's investment case rests on the long-term secular growth in energy storage demand driven by AI data centers, grid resilience needs, and electrification trends. The company's LiFePO4 batteries offer safety and longevity advantages, and FY2025 revenue of $9.65M (+71.5% YoY) demonstrated the ability to scale from a small base [1]. The DASGen Hybrid Energy Storage System partnership opens the industrial/construction market, and the e360 Home Energy Storage solutions target residential applications. Gross margins improved to 25.3% in Q1 2026 as the company shifted to higher-margin products, and the $3.4M oil and gas acquisition could provide near-term cash flow to fund battery operations [2].</w:t>
      </w:r>
    </w:p>
    <w:p>
      <w:pPr>
        <w:spacing w:after="120"/>
      </w:pPr>
      <w:r>
        <w:rPr>
          <w:rFonts w:ascii="Calibri" w:hAnsi="Calibri"/>
          <w:b w:val="0"/>
          <w:color w:val="3A4A28"/>
          <w:sz w:val="20"/>
        </w:rPr>
        <w:t>The bear case is overwhelming for a company of this profile. Revenue declined 24% YoY in Q1 2026 to $1.6M, reversing the FY2025 growth momentum and suggesting the 71% annual growth was driven by a temporary OEM inventory build rather than sustainable demand [1]. The net loss of $6.2M against $9.65M revenue represents a -64% net margin, and with only $1.5M cash and 22 employees, the company faces severe liquidity risk and potential dilutive capital raises. Two CEO changes in under one year destroy organizational continuity and strategic coherence. The oil and gas acquisition contradicts the clean energy storage narrative and may confuse potential battery customers and partners. The company competes against Battle Born, RELiON, and Chinese manufacturers with vastly greater scale, manufacturing efficiency, and distribution. The elevated average daily volume of 2.5M shares appears driven by speculative retail trading rather than institutional conviction, creating volatility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DASGen Hybrid Energy Storage System launch in construction and industrial markets could open a new revenue stream with higher margins than consumer RV/marine battery sales [1]</w:t>
      </w:r>
    </w:p>
    <w:p>
      <w:pPr>
        <w:spacing w:before="40" w:after="40"/>
        <w:ind w:left="283"/>
      </w:pPr>
      <w:r>
        <w:rPr>
          <w:rFonts w:ascii="Calibri" w:hAnsi="Calibri"/>
          <w:b/>
          <w:color w:val="4A6B25"/>
          <w:sz w:val="20"/>
        </w:rPr>
        <w:t xml:space="preserve">2. </w:t>
      </w:r>
      <w:r>
        <w:rPr>
          <w:rFonts w:ascii="Calibri" w:hAnsi="Calibri"/>
          <w:b w:val="0"/>
          <w:color w:val="3A4A28"/>
          <w:sz w:val="20"/>
        </w:rPr>
        <w:t>Oil and gas asset cash flow generation from the Eastern Louisiana acquisition could provide near-term funding for battery operations and reduce the need for dilutive equity raises [2]</w:t>
      </w:r>
    </w:p>
    <w:p>
      <w:pPr>
        <w:spacing w:before="40" w:after="40"/>
        <w:ind w:left="283"/>
      </w:pPr>
      <w:r>
        <w:rPr>
          <w:rFonts w:ascii="Calibri" w:hAnsi="Calibri"/>
          <w:b/>
          <w:color w:val="4A6B25"/>
          <w:sz w:val="20"/>
        </w:rPr>
        <w:t xml:space="preserve">3. </w:t>
      </w:r>
      <w:r>
        <w:rPr>
          <w:rFonts w:ascii="Calibri" w:hAnsi="Calibri"/>
          <w:b w:val="0"/>
          <w:color w:val="3A4A28"/>
          <w:sz w:val="20"/>
        </w:rPr>
        <w:t>Secular growth in energy storage demand driven by AI data center power needs, grid resilience requirements, and residential electrification trends benefiting the broader LiFePO4 battery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 liquidity risk — $1.5M cash against ongoing operating losses of ~$6M annually with only 22 employees, creating imminent need for dilutive capital raises or debt financing [4]</w:t>
      </w:r>
    </w:p>
    <w:p>
      <w:pPr>
        <w:spacing w:before="40" w:after="40"/>
        <w:ind w:left="283"/>
      </w:pPr>
      <w:r>
        <w:rPr>
          <w:rFonts w:ascii="Calibri" w:hAnsi="Calibri"/>
          <w:b/>
          <w:color w:val="4A6B25"/>
          <w:sz w:val="20"/>
        </w:rPr>
        <w:t xml:space="preserve">2. </w:t>
      </w:r>
      <w:r>
        <w:rPr>
          <w:rFonts w:ascii="Calibri" w:hAnsi="Calibri"/>
          <w:b w:val="0"/>
          <w:color w:val="3A4A28"/>
          <w:sz w:val="20"/>
        </w:rPr>
        <w:t>CEO turnover destroying organizational continuity — two CEO changes in under one year (Schaffner to Hammer to Sellers) prevents strategic execution and signals governance dysfunction [2]</w:t>
      </w:r>
    </w:p>
    <w:p>
      <w:pPr>
        <w:spacing w:before="40" w:after="40"/>
        <w:ind w:left="283"/>
      </w:pPr>
      <w:r>
        <w:rPr>
          <w:rFonts w:ascii="Calibri" w:hAnsi="Calibri"/>
          <w:b/>
          <w:color w:val="4A6B25"/>
          <w:sz w:val="20"/>
        </w:rPr>
        <w:t xml:space="preserve">3. </w:t>
      </w:r>
      <w:r>
        <w:rPr>
          <w:rFonts w:ascii="Calibri" w:hAnsi="Calibri"/>
          <w:b w:val="0"/>
          <w:color w:val="3A4A28"/>
          <w:sz w:val="20"/>
        </w:rPr>
        <w:t>Q1 2026 revenue decline of 24% YoY to $1.6M reverses the FY2025 growth narrative and suggests the 71% annual growth was unsustainable, potentially driven by OEM inventory stocking rather than end-user demand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Expion Energy manufactures physical lithium iron phosphate batteries — hardware products that AI structurally cannot displace. Battery production requires materials science, manufacturing processes, supply chain management, and physical distribution that operate entirely outside AI's capability to substitute [3]. If anything, the AI boom increases demand for energy storage as data centers require reliable power solutions including battery backup systems. The company's expansion into industrial and construction energy storage targets physical infrastructure needs immune to AI disruption. AI Opportunity (0/1): Expion Energy does not generate any revenue from AI-related products or services. The company is a small-scale battery manufacturer with no AI strategy or AI-embedded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Expion360/Expion Energy Financial Results — FY2025 Revenue $9.65M (+71.5%), Net Loss $6.2M, Q1 2026 Revenue $1.6M (-24% YoY), Gross Margin 25.3%, Investing.com, StockTitan, 2025-2026</w:t>
      </w:r>
    </w:p>
    <w:p>
      <w:pPr>
        <w:spacing w:before="20" w:after="20"/>
        <w:ind w:left="170"/>
      </w:pPr>
      <w:r>
        <w:rPr>
          <w:rFonts w:ascii="Calibri" w:hAnsi="Calibri"/>
          <w:b/>
          <w:color w:val="4A6B25"/>
          <w:sz w:val="15"/>
        </w:rPr>
        <w:t xml:space="preserve">2. </w:t>
      </w:r>
      <w:r>
        <w:rPr>
          <w:rFonts w:ascii="Calibri" w:hAnsi="Calibri"/>
          <w:b w:val="0"/>
          <w:color w:val="3A4A28"/>
          <w:sz w:val="17"/>
        </w:rPr>
        <w:t>Expion Leadership and Strategic Pivot — CEO Joseph Hammer Appointed Oct 2025, Resigned Aug 2026, Kevin Sellers Appointed CEO, Oil &amp; Gas Acquisition, Rebranding to Expion Energy, TipRanks, RV News, 2025-2026</w:t>
      </w:r>
    </w:p>
    <w:p>
      <w:pPr>
        <w:spacing w:before="20" w:after="20"/>
        <w:ind w:left="170"/>
      </w:pPr>
      <w:r>
        <w:rPr>
          <w:rFonts w:ascii="Calibri" w:hAnsi="Calibri"/>
          <w:b/>
          <w:color w:val="4A6B25"/>
          <w:sz w:val="15"/>
        </w:rPr>
        <w:t xml:space="preserve">3. </w:t>
      </w:r>
      <w:r>
        <w:rPr>
          <w:rFonts w:ascii="Calibri" w:hAnsi="Calibri"/>
          <w:b w:val="0"/>
          <w:color w:val="3A4A28"/>
          <w:sz w:val="17"/>
        </w:rPr>
        <w:t>Expion Company Profile — LiFePO4 Battery Manufacturer, 22 Employees, DASGen Partnership, e360 Home Energy Storage, Founded 2016, StockAnalysis, Investor Relations,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XPON Key Statistics: D/E 14.57%, ROE -196.3%, Profit Margin -82.3%, Revenue Growth -32.1%, Stock Price $4.66,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