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XPRO</w:t>
      </w:r>
      <w:r>
        <w:rPr>
          <w:rFonts w:ascii="Calibri" w:hAnsi="Calibri"/>
          <w:b/>
          <w:color w:val="1A2010"/>
          <w:sz w:val="40"/>
        </w:rPr>
        <w:t xml:space="preserve">  Expro Ltd</w:t>
      </w:r>
    </w:p>
    <w:p>
      <w:pPr>
        <w:spacing w:after="120"/>
      </w:pPr>
      <w:r>
        <w:rPr>
          <w:rFonts w:ascii="Calibri" w:hAnsi="Calibri"/>
          <w:b/>
          <w:color w:val="6E8450"/>
          <w:sz w:val="18"/>
        </w:rPr>
        <w:t>GROWTH SLEEVE · 2026-09-30 · Inspire: 53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Energy · Oil &amp; Gas Equipment &amp; Services · NYSE · United States</w:t>
      </w:r>
    </w:p>
    <w:p>
      <w:pPr>
        <w:spacing w:after="80"/>
      </w:pPr>
      <w:r>
        <w:rPr>
          <w:rFonts w:ascii="Calibri" w:hAnsi="Calibri"/>
          <w:b w:val="0"/>
          <w:color w:val="3A4A28"/>
          <w:sz w:val="20"/>
        </w:rPr>
        <w:t>Expro Ltd (formerly Expro Group Holdings N.V.) provides energy services and solutions across the full well lifecycle, including well construction (tubular running, cementing, drilling), well flow management, subsea well access, and well intervention and integrity. Formed through the 2021 merger of legacy Expro and Frank's International, the company serves oil, gas, and emerging energy markets in approximately 60 countries. CEO Mike Jardon (since 2021) leads 7,000 employees from Houston, Texas. In May 2026, Expro acquired Enhanced Well Technologies AS from Shell Ventures for ~NOK 2B. FY2026 guidance: revenue $1.65-1.7B, adj EBITDA $355-365M.</w:t>
      </w:r>
    </w:p>
    <w:p>
      <w:r>
        <w:rPr>
          <w:rFonts w:ascii="Calibri" w:hAnsi="Calibri"/>
          <w:b/>
          <w:color w:val="6E8450"/>
          <w:sz w:val="18"/>
        </w:rPr>
        <w:t>7,000 Employees · https://www.expro.com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2021 merger with Frank's International created a broader well lifecycle platform, expanding from well flow management into tubular running services. In May 2026, Expro acquired Enhanced Well Technologies AS from Shell Ventures for ~NOK 2B (~$190M), adding downhole technology capabilities [1][2]. These are strategic consolidation moves, not transformative product innovations. AI Deployment (0/2): No AI-powered products shipping to customers and no quantified AI-driven cost savings reported; the company references 'digital transformation' without measurable AI outcomes [6]. Market Share (1/2): Expro holds meaningful positions in well testing and subsea well access but is a mid-tier player competing against larger oilfield services giants SLB, Halliburton, and Baker Hughes [1]. Product Pipeline (1/2): Expansion into geothermal energy services and CCUS (carbon capture, utilization, and storage) represents genuine diversification, though revenue from these emerging segments remains immaterial and timelines are vague [4]. R&amp;D Intensity (0/1): No disclosed R&amp;D spending figures; the innovation narrative focuses on operational efficiency rather than breakthrough technology development.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Expro's stated purpose — 'delivering innovative, safe, and reliable energy solutions across the well lifecycle while supporting a lower carbon future' — is clear about what the company does but not distinctive from peers; it reads as industry-standard language for any oilfield services firm [6]. The commitment to net-zero by 2050 and 50% carbon intensity reduction by 2030 adds specificity. Community Impact (0/2): ESG report references an 11% emission reduction from 2021 baseline and renewable energy adoption, but no specific charitable programs, community investment dollar amounts, or foundation activity was identified [4]. Employee Retention (1/2): Glassdoor rating of 3.9/5 across 290 reviews with 3.6/5 on culture/values suggests adequate but unremarkable workplace satisfaction; no specific retention metrics or tenure data available [3]. Insider Buying (1/2): Net insider buying of $698K over the last 12 months with 63,200 shares purchased versus 17,500 sold — multiple executives buying demonstrates some conviction, though dollar amounts are modest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Expro's balance sheet remains a standout with D/E of just 11.4%, well below the 70% target, reflecting conservative financial management post-merger [3]. Forward P/E of 13.54 is attractive at well below the 20 target. Forward PEG of 0.74 is excellent, under the 1.0 target with 2x weight, indicating the market prices significant earnings growth ahead as margins expand toward guided mid-20s EBITDA margins [1]. However, current profitability is very weak: ROE of 1.37% and net profit margin of 1.33% are both near zero, far below targets [3]. Revenue declined 7% YoY to $1.55B TTM, impacted by Middle East conflict disruptions, scoring poorly against the 10% growth target [1]. Trailing P/E of 88.7x confirms trough earnings. Liquidity is strong: $15.97 x 923K daily volume = $14.7M.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Expro operates with a largely finite mindset — the 2021 merger was a strategic consolidation play for scale, and the company's narrative focuses on revenue targets, EBITDA margins, and backlog metrics rather than a compelling vision of the future [1]. CEO Mike Jardon's earnings commentary centers on financial KPIs rather than purpose. The expansion into geothermal and CCUS signals some long-term thinking, but execution remains early-stage and the core business operates on quarterly operational metrics.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Expro's purpose statement about 'innovative energy solutions for a lower carbon future' exists but is interchangeable with dozens of oilfield services peers [6]. Leadership references backlog growth, EBITDA expansion, and margin targets in earnings calls rather than a distinctive vision [1]. The commitment to net-zero by 2050 and geothermal/CCUS expansion show intentionality but don't constitute a Just Cause that differentiates the company or inspires sacrifice.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3.9/5 with consistent scores across work-life balance, culture, and career opportunities suggests a stable, adequate workplace [3]. Mike Jardon's 4+ year tenure as CEO provides leadership continuity. The company's safety-first culture in dangerous oilfield operations requires some baseline level of trust. However, no evidence of exceptional employee empowerment, long tenure data, or cultural practices that create standout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Expro's competitive language in earnings calls and investor materials focuses on 'winning' contracts and positioning against larger competitors like SLB and Halliburton [1]. No evidence of management acknowledging competitors' strengths as motivation for self-improvement or framing competition as a learning opportunity rather than a market share contest.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Expro has evolved its business model through the Frank's International merger and expansion into adjacent energy transition markets (geothermal, CCUS) [4]. The Enhanced Well Technologies acquisition adds downhole technology capabilities [2]. These moves represent incremental adaptation — entering adjacent markets and adopting new technologies — but not a transformative reinvention. The company remains fundamentally an oilfield services provider.</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2021 Frank's International merger represented a genuine strategic bet to create a full-lifecycle well services company, accepting integration risk and margin dilution for long-term platform value [2]. The May 2026 acquisition of Enhanced Well Technologies from Shell Ventures for ~NOK 2B continues the platform-building strategy [2]. Investment in geothermal and CCUS during a period of weak oilfield activity shows willingness to allocate capital beyond the core. However, 2026 guidance for flat-to-modest revenue growth suggests incrementalism.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Expro offers a conservatively financed energy services platform with D/E of just 11.4% and FY2026 guidance of $1.65-1.7B revenue with adj EBITDA of $355-365M [1][3]. Q2 2026 showed sequential improvement with $393M revenue (up 7% from Q1) and $76M adjusted EBITDA (19.3% margin), with management guiding H2 margins above 24% and Q4 above 26% [1]. Forward PEG of 0.74 is the standout metric, indicating the market expects significant earnings growth as margins expand from trough levels. The May 2026 acquisition of Enhanced Well Technologies from Shell Ventures for ~NOK 2B broadens the technology portfolio [2]. At 13.5x forward earnings, the stock offers value if the margin expansion thesis materializes.</w:t>
      </w:r>
    </w:p>
    <w:p>
      <w:pPr>
        <w:spacing w:after="120"/>
      </w:pPr>
      <w:r>
        <w:rPr>
          <w:rFonts w:ascii="Calibri" w:hAnsi="Calibri"/>
          <w:b w:val="0"/>
          <w:color w:val="3A4A28"/>
          <w:sz w:val="20"/>
        </w:rPr>
        <w:t>The bear case centers on persistently weak current profitability and cyclical risk. Net margin of 1.33% and ROE of 1.37% are barely above breakeven — any operational disruption could push into losses [3]. Trailing P/E of 88.7x confirms trough earnings. Revenue declined 7% YoY impacted by Middle East conflict, and the forward PEG of 0.74 implicitly requires substantial earnings growth that depends on the macro recovery in offshore drilling activity [1]. The oilfield services sector faces structural headwinds from energy transition investment shifts, and Expro's geothermal/CCUS initiatives remain too small to offset any decline in traditional oil and gas capex. Earnings growth of -88.5% YoY demonstrates the company's sensitivity to commodity cycles and geopolitical disruption [3]. Mid-tier positioning between SLB/Halliburton and pure-play specialists limits pricing power.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EBITDA margin expansion toward mid-20s percentage target through integration synergies, operational leverage, and higher-margin subsea and well intervention contracts — management guides Q4 2026 margins above 26% [1]</w:t>
      </w:r>
    </w:p>
    <w:p>
      <w:pPr>
        <w:spacing w:before="40" w:after="40"/>
        <w:ind w:left="283"/>
      </w:pPr>
      <w:r>
        <w:rPr>
          <w:rFonts w:ascii="Calibri" w:hAnsi="Calibri"/>
          <w:b/>
          <w:color w:val="4A6B25"/>
          <w:sz w:val="20"/>
        </w:rPr>
        <w:t xml:space="preserve">2. </w:t>
      </w:r>
      <w:r>
        <w:rPr>
          <w:rFonts w:ascii="Calibri" w:hAnsi="Calibri"/>
          <w:b w:val="0"/>
          <w:color w:val="3A4A28"/>
          <w:sz w:val="20"/>
        </w:rPr>
        <w:t>Offshore drilling activity recovery driving backlog conversion, particularly deepwater projects in West Africa, Brazil, and the Middle East as geopolitical disruptions stabilize</w:t>
      </w:r>
    </w:p>
    <w:p>
      <w:pPr>
        <w:spacing w:before="40" w:after="40"/>
        <w:ind w:left="283"/>
      </w:pPr>
      <w:r>
        <w:rPr>
          <w:rFonts w:ascii="Calibri" w:hAnsi="Calibri"/>
          <w:b/>
          <w:color w:val="4A6B25"/>
          <w:sz w:val="20"/>
        </w:rPr>
        <w:t xml:space="preserve">3. </w:t>
      </w:r>
      <w:r>
        <w:rPr>
          <w:rFonts w:ascii="Calibri" w:hAnsi="Calibri"/>
          <w:b w:val="0"/>
          <w:color w:val="3A4A28"/>
          <w:sz w:val="20"/>
        </w:rPr>
        <w:t>Enhanced Well Technologies acquisition (May 2026, ~NOK 2B) from Shell Ventures broadens downhole technology capabilities and validates the platform-building acquisition strategy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Net profit margin of 1.33% and ROE of 1.37% at trough levels leave virtually no margin of safety — any operational disruption, pricing pressure, or macro downturn could push into net losses [3]</w:t>
      </w:r>
    </w:p>
    <w:p>
      <w:pPr>
        <w:spacing w:before="40" w:after="40"/>
        <w:ind w:left="283"/>
      </w:pPr>
      <w:r>
        <w:rPr>
          <w:rFonts w:ascii="Calibri" w:hAnsi="Calibri"/>
          <w:b/>
          <w:color w:val="4A6B25"/>
          <w:sz w:val="20"/>
        </w:rPr>
        <w:t xml:space="preserve">2. </w:t>
      </w:r>
      <w:r>
        <w:rPr>
          <w:rFonts w:ascii="Calibri" w:hAnsi="Calibri"/>
          <w:b w:val="0"/>
          <w:color w:val="3A4A28"/>
          <w:sz w:val="20"/>
        </w:rPr>
        <w:t>Revenue decline of 7% YoY driven by Middle East conflict disruptions demonstrates the company's vulnerability to geopolitical risk and commodity cycle sensitivity [1]</w:t>
      </w:r>
    </w:p>
    <w:p>
      <w:pPr>
        <w:spacing w:before="40" w:after="40"/>
        <w:ind w:left="283"/>
      </w:pPr>
      <w:r>
        <w:rPr>
          <w:rFonts w:ascii="Calibri" w:hAnsi="Calibri"/>
          <w:b/>
          <w:color w:val="4A6B25"/>
          <w:sz w:val="20"/>
        </w:rPr>
        <w:t xml:space="preserve">3. </w:t>
      </w:r>
      <w:r>
        <w:rPr>
          <w:rFonts w:ascii="Calibri" w:hAnsi="Calibri"/>
          <w:b w:val="0"/>
          <w:color w:val="3A4A28"/>
          <w:sz w:val="20"/>
        </w:rPr>
        <w:t>Structural energy transition away from fossil fuels threatens long-term demand for core oilfield services, and geothermal/CCUS diversification remains unproven at commercial scale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Expro's core business involves physical well intervention, subsea equipment deployment, tubular running services, cementing, and on-site flow management — operations in extreme environments (offshore platforms, deepwater, subsea wells) that require specialized hardware, trained personnel, and real-world execution AI structurally cannot replicate [6]. These are physical-world operations subject to stringent safety certifications and regulatory requirements. Equipment fleets and decades of client relationships create additional barriers. AI may enhance predictive maintenance, drilling optimization, and operational planning, but cannot substitute for the physical work of running pipe, cementing wells, or deploying subsea intervention equipment. AI Opportunity (0/1): No quantifiable AI-related revenue. The company references 'digital transformation' and 'data-driven decisions' in corporate materials but has not shipped AI-powered products or reported AI-specific revenue [6].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Expro Q2 2026 Earnings Release — Revenue $393M, Adj EBITDA $76M (19.3% margin), FY2026 guidance $1.65-1.7B revenue, expro.com/Nasdaq, July 28, 2026</w:t>
      </w:r>
    </w:p>
    <w:p>
      <w:pPr>
        <w:spacing w:before="20" w:after="20"/>
        <w:ind w:left="170"/>
      </w:pPr>
      <w:r>
        <w:rPr>
          <w:rFonts w:ascii="Calibri" w:hAnsi="Calibri"/>
          <w:b/>
          <w:color w:val="4A6B25"/>
          <w:sz w:val="15"/>
        </w:rPr>
        <w:t xml:space="preserve">2. </w:t>
      </w:r>
      <w:r>
        <w:rPr>
          <w:rFonts w:ascii="Calibri" w:hAnsi="Calibri"/>
          <w:b w:val="0"/>
          <w:color w:val="3A4A28"/>
          <w:sz w:val="17"/>
        </w:rPr>
        <w:t>Expro Corporate Announcements — Enhanced Well Technologies acquisition (~NOK 2B from Shell Ventures), Frank's International merger history, SEC filings, May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XPRO Key Statistics: Price $15.97, Forward P/E 13.54, PEG 0.74, D/E 11.38%, ROE 1.37%, Profit Margin 1.33%,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Expro ESG/Sustainability Report — 11% emission reduction, net zero 2050 target, geothermal/CCUS expansion, expro.com, 2024</w:t>
      </w:r>
    </w:p>
    <w:p>
      <w:pPr>
        <w:spacing w:before="20" w:after="20"/>
        <w:ind w:left="170"/>
      </w:pPr>
      <w:r>
        <w:rPr>
          <w:rFonts w:ascii="Calibri" w:hAnsi="Calibri"/>
          <w:b/>
          <w:color w:val="4A6B25"/>
          <w:sz w:val="15"/>
        </w:rPr>
        <w:t xml:space="preserve">5. </w:t>
      </w:r>
      <w:r>
        <w:rPr>
          <w:rFonts w:ascii="Calibri" w:hAnsi="Calibri"/>
          <w:b w:val="0"/>
          <w:color w:val="3A4A28"/>
          <w:sz w:val="17"/>
        </w:rPr>
        <w:t>Yahoo Finance — XPRO Insider Trading Activity, Net Buying of $698K,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Expro Company Website — About Us, Mission Statement, Executive Team, Service Lines, expro.com</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