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XXI</w:t>
      </w:r>
      <w:r>
        <w:rPr>
          <w:rFonts w:ascii="Calibri" w:hAnsi="Calibri"/>
          <w:b/>
          <w:color w:val="1A2010"/>
          <w:sz w:val="40"/>
        </w:rPr>
        <w:t xml:space="preserve">  Twenty One Capital, Inc.</w:t>
      </w:r>
    </w:p>
    <w:p>
      <w:pPr>
        <w:spacing w:after="120"/>
      </w:pPr>
      <w:r>
        <w:rPr>
          <w:rFonts w:ascii="Calibri" w:hAnsi="Calibri"/>
          <w:b/>
          <w:color w:val="6E8450"/>
          <w:sz w:val="18"/>
        </w:rPr>
        <w:t>GROWTH SLEEVE · 2026-09-19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Financials · Digital Asset Treasury · NYSE · United States</w:t>
      </w:r>
    </w:p>
    <w:p>
      <w:pPr>
        <w:spacing w:after="80"/>
      </w:pPr>
      <w:r>
        <w:rPr>
          <w:rFonts w:ascii="Calibri" w:hAnsi="Calibri"/>
          <w:b w:val="0"/>
          <w:color w:val="3A4A28"/>
          <w:sz w:val="20"/>
        </w:rPr>
        <w:t>Twenty One Capital is a Bitcoin-native public company that debuted on the NYSE on December 9, 2025, designed to accumulate and hold Bitcoin as its core strategy. Founded in March 2025 with approximately $4B in Bitcoin contributed by Tether and SoftBank. As of June 30, 2026, the company held 16,116 BTC securing $484.5M in convertible notes, with $106.1M cash and $110.6M net working capital. Generates zero operating revenue and reported a net loss of $1.27B for H1 2026, driven primarily by $1.25B in Bitcoin fair value declines alongside $21.3M in operating expenses. Co-founder Jack Mallers resigned as CEO in July 2026; Raphael Zagury named replacement. A planned three-way merger with Strike and Elektron Energy was terminated.</w:t>
      </w:r>
    </w:p>
    <w:p>
      <w:r>
        <w:rPr>
          <w:rFonts w:ascii="Calibri" w:hAnsi="Calibri"/>
          <w:b/>
          <w:color w:val="6E8450"/>
          <w:sz w:val="18"/>
        </w:rPr>
        <w:t>50 Employees · https://www.twenty-one.capital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Twenty One Capital has no product launches, no business model innovations, and no operational history beyond holding Bitcoin [1]. Founded in March 2025 and public for less than a year, the company is a financial holding vehicle — not an operating business. The Bitcoin treasury model was pioneered by MicroStrategy years earlier; Twenty One merely replicated it with Tether and SoftBank backing. The planned three-way merger with Strike (payments) and Elektron Energy (mining) — which would have created actual business operations — was terminated in July 2026 [3]. AI Deployment (0/2): No AI deployment of any kind. The company has no operations, no products, and no technology platform. Market Share (0/2): Twenty One holds Bitcoin on its balance sheet, but holding an asset is not market share in a competitive business [1]. The company does not compete for customers, does not sell products, and does not provide services. Product Pipeline (0/2): No products in development. New CEO Zagury signaled plans to 'build the operating company around' the balance sheet with 'discipline, governance, and executional rigor,' but no specific products, timelines, or revenue targets have been announced [2]. R&amp;D Intensity (0/1): Zero R&amp;D activity. The company's $21.3M in H1 2026 operating expenses represent administrative costs, not technology development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Twenty One Capital's stated purpose is to 'build the Bitcoin Company' and provide investors with differentiated Bitcoin exposure [1]. This is a financial product description, not a purpose that inspires beyond returns. Jack Mallers articulated a more ambitious vision — building Bitcoin businesses producing cash flow — but the board rejected this vision, Mallers quit, and the company reverted to a passive holding model [3]. Community &amp; Charitable Impact (0/2): No evidence of charitable programs, community investment, or philanthropic activity. The company is less than 18 months old with minimal operational presence. Employee Retention (0/2): The founding CEO resigned after less than one year over a strategic disagreement with the board, and the stock plunged 18% on the departure announcement [3]. For a company this young, losing the founding CEO is a severe retention signal. Insider Buying (0/2): No evidence of open-market insider purchases. The CEO transition in July 2026, with Jack Mallers departing to focus on Strike, suggests leadership commitment concerns [2][3].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the limited metrics available for this pre-revenue Bitcoin treasury company. Only two of the standard growth stock metrics are calculable. D/E of 22.2% is well below the 70% target, scoring a perfect 1.0 — the company's convertible note structure keeps leverage modest relative to Bitcoin holdings [4]. Profit margin of 0.0% sits at the floor, scoring 0.0 — the company generates zero operating revenue and reported a $1.27B net loss in H1 2026, with $1.25B from Bitcoin fair value declines [1]. ROE, revenue growth metrics, Forward P/E, and PEG are all unavailable due to the pre-revenue status and are excluded from the calculation per scoring rules. Infrastructure score = (1x1.0 + 1x0.0) / (1+1) x 10 = 5.0 rounded to 5. The stock clears the liquidity floor with daily dollar volume of approximately $10.6M (1.82M shares x $5.81)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0</w:t>
      </w:r>
      <w:r>
        <w:rPr>
          <w:rFonts w:ascii="Calibri" w:hAnsi="Calibri"/>
          <w:b w:val="0"/>
          <w:color w:val="9DAF88"/>
          <w:sz w:val="18"/>
        </w:rPr>
        <w:t xml:space="preserve"> /10</w:t>
      </w:r>
    </w:p>
    <w:p>
      <w:pPr>
        <w:spacing w:after="120"/>
      </w:pPr>
      <w:r>
        <w:rPr>
          <w:rFonts w:ascii="Calibri" w:hAnsi="Calibri"/>
          <w:b w:val="0"/>
          <w:color w:val="3A4A28"/>
          <w:sz w:val="18"/>
        </w:rPr>
        <w:t>Twenty One Capital is a textbook finite player by Sinek's standards. The company exists to accumulate a financial asset and deliver returns to shareholders — the most finite possible purpose. The founder's attempt to build something more ambitious (Bitcoin-native businesses with cash flow) was rejected by the board, and the founder quit [3]. Under new CEO Zagury, the mandate is operational discipline around the balance sheet rather than a cause-driven vision [2]. There is no Just Cause, no trusting team, no courage, no flexibility, and no worthy rivals — just a holding company navigating a leadership transition.</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Twenty One Capital exists to buy Bitcoin and hold it. That is a financial strategy, not a Just Cause. Jack Mallers attempted to articulate a broader vision — building Bitcoin businesses producing cash flow — but the board explicitly rejected this, and Mallers resigned [3]. New CEO Zagury's stated mission is to build 'the operating company around' the balance sheet with 'discipline, governance, and executional rigor' [2] — operationally sound but a management objective, not a vision of a future state that inspires sacrifice. In Sinek's framework, a company that exists to grow its balance sheet is playing the most finite game imaginable.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founding CEO resigned after less than one year over a fundamental strategic disagreement with the board [3]. The planned three-way merger with Strike and Elektron Energy was terminated simultaneously. The stock plunged 18% on the CEO exit announcement, suggesting the market viewed the leadership change as disruptive. The company has fewer than 50 employees and no operational culture to evaluate. A CEO departure in the first year of operations signals a complete absence of alignment at the leadership level.</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competitive engagement with an infinite mindset. MicroStrategy (Strategy) is the obvious rival in corporate Bitcoin treasury, but no management commentary was found acknowledging its strengths or using competitive dynamics for self-improvement. The company's positioning — 'first Bitcoin-native company on the NYSE' — is a finite claim about relative market position [1], not a learning orientation.</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When co-founder Jack Mallers proposed expanding beyond a pure Bitcoin holding model to build operational Bitcoin businesses, the board rejected the pivot and Mallers departed [3]. The company chose to remain a passive Bitcoin treasury rather than evolve — the opposite of existential flexibility. New CEO Zagury has signaled a desire to build an operating company, but this shift is driven by practical necessity rather than a cause-driven transformation, and no execution has materialized [2].</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The board chose the passive, conservative path (pure Bitcoin holding) over the ambitious vision (Bitcoin businesses with cash flow) proposed by the company's co-founder [3]. When the opportunity arose to build something more than a holding company, leadership retreated to the safe position. The CEO quit, the merger collapsed, and the stock fell dramatically from its highs. This is risk avoidance that destroyed value, the opposite of courageous leadership in Sinek's framework.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Twenty One Capital offers leveraged Bitcoin exposure through a NYSE-listed vehicle trading at a significant discount to the value of its Bitcoin holdings. D/E of 22.2% reflects modest leverage, and $106.1M cash provides near-term operational runway [1]. New CEO Raphael Zagury brings institutional credibility from founding One Partners investment bank and co-founding OpenCo (backed by SoftBank and IFC), and his mandate to build an operating company around the treasury creates a path — if executed — toward recurring revenue and fundamental value creation beyond passive Bitcoin price appreciation [2]. The stock has recovered modestly from its post-CEO-departure lows, suggesting stabilization.</w:t>
      </w:r>
    </w:p>
    <w:p>
      <w:pPr>
        <w:spacing w:after="120"/>
      </w:pPr>
      <w:r>
        <w:rPr>
          <w:rFonts w:ascii="Calibri" w:hAnsi="Calibri"/>
          <w:b w:val="0"/>
          <w:color w:val="3A4A28"/>
          <w:sz w:val="20"/>
        </w:rPr>
        <w:t>The risks overwhelm the thesis. XXI is a pre-revenue company that lost $1.27B in H1 2026, with 98.3% of that loss ($1.25B) driven by Bitcoin fair value declines [1]. The company generates zero operating revenue, has no proven products, and no track record of execution. The founding CEO departed after less than one year, causing an 18% stock crash and raising governance concerns [3]. The business model is entirely dependent on Bitcoin price appreciation — if Bitcoin enters a prolonged bear market, the $484.5M convertible notes create significant financial risk against a shrinking asset base. No forward P/E or PEG ratio exists because there are no earnings to project. New CEO Zagury has articulated operational priorities but delivered no tangible results in his first two months. An investor seeking Bitcoin exposure would achieve better risk-adjusted returns through Bitcoin ETFs without the governance, dilution, and structural discount risks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Bitcoin price appreciation could significantly increase XXI's balance sheet value and narrow any discount to NAV, attracting institutional investors seeking regulated NYSE-listed Bitcoin exposure [1]</w:t>
      </w:r>
    </w:p>
    <w:p>
      <w:pPr>
        <w:spacing w:before="40" w:after="40"/>
        <w:ind w:left="283"/>
      </w:pPr>
      <w:r>
        <w:rPr>
          <w:rFonts w:ascii="Calibri" w:hAnsi="Calibri"/>
          <w:b/>
          <w:color w:val="4A6B25"/>
          <w:sz w:val="20"/>
        </w:rPr>
        <w:t xml:space="preserve">2. </w:t>
      </w:r>
      <w:r>
        <w:rPr>
          <w:rFonts w:ascii="Calibri" w:hAnsi="Calibri"/>
          <w:b w:val="0"/>
          <w:color w:val="3A4A28"/>
          <w:sz w:val="20"/>
        </w:rPr>
        <w:t>CEO Zagury's operational buildout — converting the Bitcoin treasury into a revenue-generating platform through financial services, mining, and capital markets — could establish recurring cash flow for the first time [2]</w:t>
      </w:r>
    </w:p>
    <w:p>
      <w:pPr>
        <w:spacing w:before="40" w:after="40"/>
        <w:ind w:left="283"/>
      </w:pPr>
      <w:r>
        <w:rPr>
          <w:rFonts w:ascii="Calibri" w:hAnsi="Calibri"/>
          <w:b/>
          <w:color w:val="4A6B25"/>
          <w:sz w:val="20"/>
        </w:rPr>
        <w:t xml:space="preserve">3. </w:t>
      </w:r>
      <w:r>
        <w:rPr>
          <w:rFonts w:ascii="Calibri" w:hAnsi="Calibri"/>
          <w:b w:val="0"/>
          <w:color w:val="3A4A28"/>
          <w:sz w:val="20"/>
        </w:rPr>
        <w:t>Potential inclusion in crypto-focused ETFs and indices as a significant Bitcoin treasury company on the NYSE, driving passive flow into the stock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Complete Bitcoin price dependency with $484.5M in convertible notes creating leverage risk — a sustained Bitcoin decline could trigger liquidity stress and potential insolvency given zero operating revenue [1]</w:t>
      </w:r>
    </w:p>
    <w:p>
      <w:pPr>
        <w:spacing w:before="40" w:after="40"/>
        <w:ind w:left="283"/>
      </w:pPr>
      <w:r>
        <w:rPr>
          <w:rFonts w:ascii="Calibri" w:hAnsi="Calibri"/>
          <w:b/>
          <w:color w:val="4A6B25"/>
          <w:sz w:val="20"/>
        </w:rPr>
        <w:t xml:space="preserve">2. </w:t>
      </w:r>
      <w:r>
        <w:rPr>
          <w:rFonts w:ascii="Calibri" w:hAnsi="Calibri"/>
          <w:b w:val="0"/>
          <w:color w:val="3A4A28"/>
          <w:sz w:val="20"/>
        </w:rPr>
        <w:t>CEO instability after founding CEO Jack Mallers departed after less than one year, replaced by Zagury who has no prior experience running a public Bitcoin treasury company — the 18% stock crash on departure signals market confidence concerns [2][3]</w:t>
      </w:r>
    </w:p>
    <w:p>
      <w:pPr>
        <w:spacing w:before="40" w:after="40"/>
        <w:ind w:left="283"/>
      </w:pPr>
      <w:r>
        <w:rPr>
          <w:rFonts w:ascii="Calibri" w:hAnsi="Calibri"/>
          <w:b/>
          <w:color w:val="4A6B25"/>
          <w:sz w:val="20"/>
        </w:rPr>
        <w:t xml:space="preserve">3. </w:t>
      </w:r>
      <w:r>
        <w:rPr>
          <w:rFonts w:ascii="Calibri" w:hAnsi="Calibri"/>
          <w:b w:val="0"/>
          <w:color w:val="3A4A28"/>
          <w:sz w:val="20"/>
        </w:rPr>
        <w:t>Pre-revenue status with $21.3M in H1 2026 operating expenses and no timeline for reaching profitability — the company burns cash while its only asset (Bitcoin) is subject to extreme volatility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Twenty One Capital's sole business activity is holding Bitcoin — a decentralized financial asset stored on a cryptographic blockchain [1]. AI cannot substitute for Bitcoin ownership, cannot disrupt blockchain consensus mechanisms, and cannot replace the value proposition of a finite-supply digital asset. The company has no operational business lines for AI to displace, no services for AI to replicate, and no competitive dynamics where AI changes the playing field. Holding a physical asset is structurally immune to AI disruption. Scores 8 rather than 9 because its value depends entirely on Bitcoin price, and while AI won't disrupt Bitcoin directly, evolving financial instruments and competing store-of-value narratives could affect demand for Bitcoin treasury vehicles. AI Opportunity (0/1): Zero AI revenue. The company has no operations, products, or services through which AI could generate revenue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BusinessWire — Twenty One Capital Outlines Operating Plans, H1 2026 Financial Results: Net Loss $1.27B, $1.25B Bitcoin Fair Value Decline, 16,116 BTC Securing Convertible Notes, $106.1M Cash, May 2026</w:t>
      </w:r>
    </w:p>
    <w:p>
      <w:pPr>
        <w:spacing w:before="20" w:after="20"/>
        <w:ind w:left="170"/>
      </w:pPr>
      <w:r>
        <w:rPr>
          <w:rFonts w:ascii="Calibri" w:hAnsi="Calibri"/>
          <w:b/>
          <w:color w:val="4A6B25"/>
          <w:sz w:val="15"/>
        </w:rPr>
        <w:t xml:space="preserve">2. </w:t>
      </w:r>
      <w:r>
        <w:rPr>
          <w:rFonts w:ascii="Calibri" w:hAnsi="Calibri"/>
          <w:b w:val="0"/>
          <w:color w:val="3A4A28"/>
          <w:sz w:val="17"/>
        </w:rPr>
        <w:t>BusinessWire / Investing.com — Twenty One Capital Appoints Raphael Zagury as Chief Executive Officer: 'Build the Operating Company with Discipline, Governance, and Executional Rigor', July 2026</w:t>
      </w:r>
    </w:p>
    <w:p>
      <w:pPr>
        <w:spacing w:before="20" w:after="20"/>
        <w:ind w:left="170"/>
      </w:pPr>
      <w:r>
        <w:rPr>
          <w:rFonts w:ascii="Calibri" w:hAnsi="Calibri"/>
          <w:b/>
          <w:color w:val="4A6B25"/>
          <w:sz w:val="15"/>
        </w:rPr>
        <w:t xml:space="preserve">3. </w:t>
      </w:r>
      <w:r>
        <w:rPr>
          <w:rFonts w:ascii="Calibri" w:hAnsi="Calibri"/>
          <w:b w:val="0"/>
          <w:color w:val="3A4A28"/>
          <w:sz w:val="17"/>
        </w:rPr>
        <w:t>TheStreet Crypto — XXI Stock Plunges 18% After CEO's Abrupt Exit, Jack Mallers Steps Down to Focus on Strike, Three-Way Merger Terminated, July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XXI Key Statistics: Price $5.81, D/E 22.2%, Avg Volume 1.82M, Market Cap ~$2.0B,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