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YCBD</w:t>
      </w:r>
      <w:r>
        <w:rPr>
          <w:rFonts w:ascii="Calibri" w:hAnsi="Calibri"/>
          <w:b/>
          <w:color w:val="1A2010"/>
          <w:sz w:val="40"/>
        </w:rPr>
        <w:t xml:space="preserve">  cbdMD, Inc.</w:t>
      </w:r>
    </w:p>
    <w:p>
      <w:pPr>
        <w:spacing w:after="120"/>
      </w:pPr>
      <w:r>
        <w:rPr>
          <w:rFonts w:ascii="Calibri" w:hAnsi="Calibri"/>
          <w:b/>
          <w:color w:val="6E8450"/>
          <w:sz w:val="18"/>
        </w:rPr>
        <w:t>GROWTH SLEEVE · 2026-09-21 · Inspire: -20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Drug Manufacturers - Specialty &amp; Generic · NYSE American · United States</w:t>
      </w:r>
    </w:p>
    <w:p>
      <w:pPr>
        <w:spacing w:after="80"/>
      </w:pPr>
      <w:r>
        <w:rPr>
          <w:rFonts w:ascii="Calibri" w:hAnsi="Calibri"/>
          <w:b w:val="0"/>
          <w:color w:val="3A4A28"/>
          <w:sz w:val="20"/>
        </w:rPr>
        <w:t>cbdMD, Inc. manufactures and distributes branded consumer cannabinoid products including tinctures, gummies, topicals, capsules, bath products, and pet formulations under the cbdMD, Paw CBD, and Bluebird Botanicals brands. The company acquired Bluebird Botanicals in January 2026, adding GRAS-status full-spectrum CBD formulations. Q1 FY2026 revenue of $5.0M showed 12% sequential growth. Market cap of $5M with ~75 employees. Headquartered in Charlotte, North Carolina.</w:t>
      </w:r>
    </w:p>
    <w:p>
      <w:r>
        <w:rPr>
          <w:rFonts w:ascii="Calibri" w:hAnsi="Calibri"/>
          <w:b/>
          <w:color w:val="6E8450"/>
          <w:sz w:val="18"/>
        </w:rPr>
        <w:t>75 Employees · https://www.cbdmd.com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cbdMD completed the acquisition of Bluebird Botanicals in January 2026, adding GRAS-status full-spectrum CBD formulations and expanding e-commerce capabilities [1]. Revenue growth of 20.6% YoY per yfinance partially reflects this acquisition rather than organic strength. However, the core product line (CBD tinctures, gummies, topicals) is largely unchanged, and revenue remains ~60% below its ~$50M peak from FY2021-2022. New product launches (THCV+CBG Energy Softgels, CBD+CBG Oil Tincture) show incremental R&amp;D activity [2]. AI Deployment (0/2): No evidence of AI-powered products, AI-driven cost savings, or meaningful AI strategy despite one executive having AI/ML background from Oracle [2]. Market Share (0/2): cbdMD is a tiny participant in the fragmented $7B+ US CBD market with ~$20M annual revenue and a $5M market cap — no category leadership position [3]. Product Pipeline (0/2): No specific new products with timelines or revenue visibility beyond current formulations. R&amp;D Intensity (0/1): Chief Scientific Officer co-chairs cbdMD Therapeutics, but R&amp;D spending is negligible relative to the competitive landscape.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cbdMD's 'Save Yourself' brand positioning centers on consumer wellness through CBD products, which is clear and identifies purpose but is not distinctive among dozens of CBD competitors making identical claims [2]. Community Impact (0/2): No evidence of charitable programs, foundation activity, or meaningful community investment. The company has been focused on financial survival. Employee Retention (0/2): Glassdoor rating of 2.0/5.0 across 52 reviews with consistent complaints about toxic management, frequent layoffs, poor communication, and volatile leadership [4]. Reviews describe 'manipulation, gaslighting' and management that 'does not treat employees like actual humans.' Insider Buying (0/2): No evidence of meaningful net insider buying at any scale.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avg_daily_volume (285,360) x stock_price ($0.45) = $128,412, which is below the $1,000,000 minimum threshold. Infrastructure score is automatically set to 0 per the hard rule [5]. Underlying metrics also reflect distress: ROE of -40.3%, profit margin of -13.8%, and forward P/E of -0.51 (expected losses). D/E improved to 26.9% from ~210%, suggesting debt restructuring or equity issuance. Revenue growth of 20.6% is partially acquisition-driven. Market cap has declined to just $5M, placing YCBD firmly in micro-cap/penny stock territory with material going-concern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cbdMD operates with a deeply finite game mindset. The company has cycled through leadership instability (interim CEO since March 2023), experienced dramatic revenue decline from ~$50M to ~$20M, cultivated a toxic workplace culture per Glassdoor (2.0/5.0), and lacks any articulated long-term vision beyond survival. The stock price collapse from $0.93 to $0.45 and market cap decline to $5M reinforce the existential nature of the company's challenges. Strategic moves like the Bluebird acquisition appear reactive — consolidation in a declining market rather than purpose-driven transformation.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cbdMD's 'Save Yourself' wellness positioning exists but reads as marketing rather than a genuine Just Cause [2]. Leadership does not reference purpose in strategic decisions — the Bluebird acquisition and product launches were framed around revenue growth and market positioning, not advancing a wellness mission [1]. The frequent leadership changes and cultural instability suggest the purpose does not shape organizational behavior.</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Glassdoor's 2.0/5.0 rating across 52 reviews paints a picture of a low-trust environment. Employees describe 'manipulation, gaslighting,' management that 'does not care about employees,' constant layoffs, and poor communication [4]. While coworkers are consistently praised as 'the only reason this company has lasted,' this support exists despite management, not because of organizational design. The company's stock price collapse to $0.45 and $5M market cap likely exacerbate morale and retention challenges.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cbdMD's competitive language focuses on market positioning and acquisition-driven consolidation (Bluebird Botanicals) rather than learning from competitors' strengths [1]. The company does not publicly acknowledge worthy rivals like Charlotte's Web or Lazarus Naturals or describe how competitive pressure drives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cbdMD has not demonstrated transformative strategic flexibility. The company has clung to its CBD product model through years of revenue decline from ~$50M to ~$20M without fundamental reinvention [3]. The Bluebird Botanicals acquisition represents more of the same — another CBD brand — rather than a genuine strategic pivot into adjacent categories that could provide growth optionality.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bets. Leadership has focused on cost optimization and operational stabilization — necessary for survival but not indicative of courageous investment in capability [1]. The company has reduced headcount and expenses, prioritizing short-term cash preservation over capability building. The Bluebird acquisition was a small, low-risk consolidation move, not a bold bet.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cbdMD reported Q1 FY2026 revenue of $5.0M with 12% sequential growth and improved liquidity, reflecting early benefits from the January 2026 Bluebird Botanicals acquisition that added GRAS-status full-spectrum CBD formulations [1]. YoY revenue growth of 20.6% is partially acquisition-driven but suggests stabilizing momentum. FY2025 net loss improved from $3.7M to approximately $2M, demonstrating cost discipline under interim CEO. D/E improved dramatically from ~210% to 27%, suggesting debt restructuring. The CBD market, while highly competitive, continues to grow as consumer acceptance broadens, and FDA regulatory clarity could unlock growth.</w:t>
      </w:r>
    </w:p>
    <w:p>
      <w:pPr>
        <w:spacing w:after="120"/>
      </w:pPr>
      <w:r>
        <w:rPr>
          <w:rFonts w:ascii="Calibri" w:hAnsi="Calibri"/>
          <w:b w:val="0"/>
          <w:color w:val="3A4A28"/>
          <w:sz w:val="20"/>
        </w:rPr>
        <w:t>The bear case is overwhelming. cbdMD's stock price has collapsed from $0.93 to $0.45, reducing market cap to just $5M — deep penny stock territory with severe going-concern risk [5]. Average daily dollar volume of just $128K fails the IOWN liquidity floor by a factor of 8x, making the stock effectively uninvestable for any institutional or meaningfully-sized position. ROE remains deeply negative at -40.3%, profit margin is -13.8%, and forward P/E of -0.51 indicates analysts expect continued losses [5]. Revenue remains ~60% below its ~$50M peak, and the 5-year revenue CAGR of approximately -16% reflects structural decline. The CBD industry faces persistent headwinds: FDA regulatory uncertainty on health claims, market commoditization from hundreds of competitors, oversupply, and lack of clinical validation for most wellness claims. Glassdoor's 2.0/5.0 rating with documented toxic culture indicates organizational dysfunction that severely undermines any turnaround thesis [4]. With no analyst coverage and a sub-$0.50 stock price, YCBD carries speculative risk far beyond the IOWN framework's tolerance.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integration of Bluebird Botanicals driving sustained revenue growth and potential brand synergies in the full-spectrum CBD segment with GRAS-status advantage [1]</w:t>
      </w:r>
    </w:p>
    <w:p>
      <w:pPr>
        <w:spacing w:before="40" w:after="40"/>
        <w:ind w:left="283"/>
      </w:pPr>
      <w:r>
        <w:rPr>
          <w:rFonts w:ascii="Calibri" w:hAnsi="Calibri"/>
          <w:b/>
          <w:color w:val="4A6B25"/>
          <w:sz w:val="20"/>
        </w:rPr>
        <w:t xml:space="preserve">2. </w:t>
      </w:r>
      <w:r>
        <w:rPr>
          <w:rFonts w:ascii="Calibri" w:hAnsi="Calibri"/>
          <w:b w:val="0"/>
          <w:color w:val="3A4A28"/>
          <w:sz w:val="20"/>
        </w:rPr>
        <w:t>FDA regulatory clarity on CBD health claims and product classification, which could unlock mainstream retail distribution and marketing capabilities</w:t>
      </w:r>
    </w:p>
    <w:p>
      <w:pPr>
        <w:spacing w:before="40" w:after="40"/>
        <w:ind w:left="283"/>
      </w:pPr>
      <w:r>
        <w:rPr>
          <w:rFonts w:ascii="Calibri" w:hAnsi="Calibri"/>
          <w:b/>
          <w:color w:val="4A6B25"/>
          <w:sz w:val="20"/>
        </w:rPr>
        <w:t xml:space="preserve">3. </w:t>
      </w:r>
      <w:r>
        <w:rPr>
          <w:rFonts w:ascii="Calibri" w:hAnsi="Calibri"/>
          <w:b w:val="0"/>
          <w:color w:val="3A4A28"/>
          <w:sz w:val="20"/>
        </w:rPr>
        <w:t>Continued cost rationalization narrowing losses toward breakeven — FY2025 net loss improved from $3.7M to ~$2M, and further improvement could remove the going-concern overhang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LIQUIDITY FLOOR FAILURE: avg_daily_volume ($128K) is 8x below the $1M minimum, making the stock effectively uninvestable — any meaningful position would dominate daily volume and face severe slippage [5]</w:t>
      </w:r>
    </w:p>
    <w:p>
      <w:pPr>
        <w:spacing w:before="40" w:after="40"/>
        <w:ind w:left="283"/>
      </w:pPr>
      <w:r>
        <w:rPr>
          <w:rFonts w:ascii="Calibri" w:hAnsi="Calibri"/>
          <w:b/>
          <w:color w:val="4A6B25"/>
          <w:sz w:val="20"/>
        </w:rPr>
        <w:t xml:space="preserve">2. </w:t>
      </w:r>
      <w:r>
        <w:rPr>
          <w:rFonts w:ascii="Calibri" w:hAnsi="Calibri"/>
          <w:b w:val="0"/>
          <w:color w:val="3A4A28"/>
          <w:sz w:val="20"/>
        </w:rPr>
        <w:t>Persistent unprofitability with -13.8% net margins, -40.3% ROE, and $5M market cap creates material going-concern risk — the company may require dilutive capital raises to survive [5]</w:t>
      </w:r>
    </w:p>
    <w:p>
      <w:pPr>
        <w:spacing w:before="40" w:after="40"/>
        <w:ind w:left="283"/>
      </w:pPr>
      <w:r>
        <w:rPr>
          <w:rFonts w:ascii="Calibri" w:hAnsi="Calibri"/>
          <w:b/>
          <w:color w:val="4A6B25"/>
          <w:sz w:val="20"/>
        </w:rPr>
        <w:t xml:space="preserve">3. </w:t>
      </w:r>
      <w:r>
        <w:rPr>
          <w:rFonts w:ascii="Calibri" w:hAnsi="Calibri"/>
          <w:b w:val="0"/>
          <w:color w:val="3A4A28"/>
          <w:sz w:val="20"/>
        </w:rPr>
        <w:t>Glassdoor 2.0/5.0 rating with documented toxic culture ('manipulation, gaslighting') and CBD industry structural headwinds (regulatory uncertainty, commoditization, oversupply) undermine turnaround execution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cbdMD's core business — manufacturing and selling physical CBD products (tinctures, gummies, topicals, pet products) — involves physical-world operations that AI cannot substitute [1]. Consumers cannot replace CBD oil with an AI tool. Supply chain, formulation, extraction, and distribution require physical infrastructure and regulatory compliance creating structural barriers to AI displacement. However, cbdMD's DTC e-commerce channels face moderate AI exposure: AI-powered personalization from larger competitors could disintermediate small CBD brands by driving consumers toward AI-curated wellness solutions. The brand carries limited moat in a commodity market where AI-enhanced competitors could gain advantage. AI Opportunity (0/1): No AI-related revenue, no AI-powered products, and no evidence of AI deployment in manufacturing, marketing, or customer experience despite one executive having an AI background from Oracle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-20</w:t>
      </w:r>
      <w:r>
        <w:rPr>
          <w:rFonts w:ascii="Calibri" w:hAnsi="Calibri"/>
          <w:b/>
          <w:color w:val="B8860B"/>
          <w:sz w:val="20"/>
        </w:rPr>
        <w:t xml:space="preserve">    MIXED</w:t>
      </w:r>
    </w:p>
    <w:p>
      <w:pPr>
        <w:spacing w:before="80" w:after="40"/>
      </w:pPr>
      <w:r>
        <w:rPr>
          <w:rFonts w:ascii="Calibri" w:hAnsi="Calibri"/>
          <w:b/>
          <w:color w:val="6E8450"/>
          <w:sz w:val="18"/>
        </w:rPr>
        <w:t xml:space="preserve">Negative: </w:t>
      </w:r>
      <w:r>
        <w:rPr>
          <w:rFonts w:ascii="Calibri" w:hAnsi="Calibri"/>
          <w:b/>
          <w:color w:val="DC2626"/>
          <w:sz w:val="17"/>
        </w:rPr>
        <w:t xml:space="preserve"> Cannabis: THC Retail </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cbdMD Q1 FY2026 Earnings Release — $5.0M Revenue, 12% Sequential Growth, Bluebird Botanicals Acquisition, Improved Liquidity — Nasdaq, Yahoo Finance, Morningstar, February 2026</w:t>
      </w:r>
    </w:p>
    <w:p>
      <w:pPr>
        <w:spacing w:before="20" w:after="20"/>
        <w:ind w:left="170"/>
      </w:pPr>
      <w:r>
        <w:rPr>
          <w:rFonts w:ascii="Calibri" w:hAnsi="Calibri"/>
          <w:b/>
          <w:color w:val="4A6B25"/>
          <w:sz w:val="15"/>
        </w:rPr>
        <w:t xml:space="preserve">2. </w:t>
      </w:r>
      <w:r>
        <w:rPr>
          <w:rFonts w:ascii="Calibri" w:hAnsi="Calibri"/>
          <w:b w:val="0"/>
          <w:color w:val="3A4A28"/>
          <w:sz w:val="17"/>
        </w:rPr>
        <w:t>cbdMD Leadership, AI/Technology Executive Background, Product Innovation (THCV+CBG, CBD+CBG Oil) — Craft.co, LinkedIn, investors.cbdmd.com, 2026</w:t>
      </w:r>
    </w:p>
    <w:p>
      <w:pPr>
        <w:spacing w:before="20" w:after="20"/>
        <w:ind w:left="170"/>
      </w:pPr>
      <w:r>
        <w:rPr>
          <w:rFonts w:ascii="Calibri" w:hAnsi="Calibri"/>
          <w:b/>
          <w:color w:val="4A6B25"/>
          <w:sz w:val="15"/>
        </w:rPr>
        <w:t xml:space="preserve">3. </w:t>
      </w:r>
      <w:r>
        <w:rPr>
          <w:rFonts w:ascii="Calibri" w:hAnsi="Calibri"/>
          <w:b w:val="0"/>
          <w:color w:val="3A4A28"/>
          <w:sz w:val="17"/>
        </w:rPr>
        <w:t>cbdMD Historical Revenue Decline and Market Position — SEC Filings, StockAnalysis.com, 2021-2026</w:t>
      </w:r>
    </w:p>
    <w:p>
      <w:pPr>
        <w:spacing w:before="20" w:after="20"/>
        <w:ind w:left="170"/>
      </w:pPr>
      <w:r>
        <w:rPr>
          <w:rFonts w:ascii="Calibri" w:hAnsi="Calibri"/>
          <w:b/>
          <w:color w:val="4A6B25"/>
          <w:sz w:val="15"/>
        </w:rPr>
        <w:t xml:space="preserve">4. </w:t>
      </w:r>
      <w:r>
        <w:rPr>
          <w:rFonts w:ascii="Calibri" w:hAnsi="Calibri"/>
          <w:b w:val="0"/>
          <w:color w:val="3A4A28"/>
          <w:sz w:val="17"/>
        </w:rPr>
        <w:t>Glassdoor — cbdMD Employee Reviews (52 reviews, 2.0/5.0 rating),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YCBD key statistics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