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YMAT</w:t>
      </w:r>
      <w:r>
        <w:rPr>
          <w:rFonts w:ascii="Calibri" w:hAnsi="Calibri"/>
          <w:b/>
          <w:color w:val="1A2010"/>
          <w:sz w:val="40"/>
        </w:rPr>
        <w:t xml:space="preserve">  J-Star Holding Co., Ltd.</w:t>
      </w:r>
    </w:p>
    <w:p>
      <w:pPr>
        <w:spacing w:after="120"/>
      </w:pPr>
      <w:r>
        <w:rPr>
          <w:rFonts w:ascii="Calibri" w:hAnsi="Calibri"/>
          <w:b/>
          <w:color w:val="6E8450"/>
          <w:sz w:val="18"/>
        </w:rPr>
        <w:t>GROWTH SLEEVE · 2026-09-25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NASDAQ · Taiwan</w:t>
      </w:r>
    </w:p>
    <w:p>
      <w:pPr>
        <w:spacing w:after="80"/>
      </w:pPr>
      <w:r>
        <w:rPr>
          <w:rFonts w:ascii="Calibri" w:hAnsi="Calibri"/>
          <w:b w:val="0"/>
          <w:color w:val="3A4A28"/>
          <w:sz w:val="20"/>
        </w:rPr>
        <w:t>J-Star Holding is a micro-cap Taiwanese manufacturer of carbon fiber composite products serving bicycles (sports and electric), paddle rackets (tennis, badminton, squash), automobile structural parts, and healthcare products. Founded in 1968, headquartered in Taichung, Taiwan. The company recently IPO'd on NASDAQ, is exiting China operations, and is planning US manufacturing expansion. CEO Jonathan Chiang returned to lead the company in March 2026 after predecessor Sam Van stepped aside. FY2025 revenue declined 44% to $9.93M with a net loss of $20.2M. The company has negative equity of -$6.8M and received a Nasdaq delisting determination in June 2026 for failing the $1.00 minimum bid price requirement. Market cap approximately $5.7M.</w:t>
      </w:r>
    </w:p>
    <w:p>
      <w:r>
        <w:rPr>
          <w:rFonts w:ascii="Calibri" w:hAnsi="Calibri"/>
          <w:b/>
          <w:color w:val="6E8450"/>
          <w:sz w:val="18"/>
        </w:rPr>
        <w:t>65 Employees · https://j-starholding.com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J-Star has undertaken a modest strategic shift — exiting China operations and reallocating resources toward US expansion, including a new production line, R&amp;D center, and sales office, and launching its own brands of sporting goods and electric bicycles [1][2]. However, these initiatives are nascent and unproven, and revenue declined 44% in FY2025, suggesting the transition is destructive rather than additive so far. AI Deployment (0/2): No AI deployment or strategy evident; the company's operations are traditional carbon fiber composite manufacturing [2]. Market Share (0/2): J-Star is an extremely small participant (65 employees, $9.93M revenue) in the global carbon fiber composites market dominated by Toray, Hexcel, Mitsubishi Chemical, and SGL Carbon — the company holds no meaningful market share in any category [1]. Product Pipeline (1/2): Strategic partnership with Patriot Green Energy Technology Co. to develop made-in-USA polymer-based solid-state battery solutions represents an interesting adjacent-market expansion, though timelines and revenue visibility are vague [1][2]. R&amp;D Intensity (0/1): No quantified R&amp;D spending data is available; the company is establishing an R&amp;D center in the US but has not reported R&amp;D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J-Star describes itself as 'a leading provider of innovative carbon fiber and composite solutions serving diverse applications' — a generic description of business activities interchangeable with any composites manufacturer, articulating no deeper purpose beyond manufacturing products [2]. No distinct mission, vision, or purpose statement was found on the company website or public materials. Community Impact (0/2): No evidence of charitable programs, community investment, or philanthropic initiatives was identified for this 65-employee micro-cap company [3]. Employee Retention (0/2): No employee retention, turnover, or tenure data is available. CEO instability (Sam Van replaced by returning Jonathan Chiang in March 2026) suggests leadership turbulence, and with only 65 employees, cultural data is extremely limited [2]. Insider Buying (0/2): No insider buying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severely limited metrics for a micro-cap company in financial distress. All available financial metrics score at or below floor values [4]. ROE of -648.5% reflects massive losses (-$20.2M net loss) on deeply negative equity (-$6.8M), scoring 0 with 2x weight. Revenue declined 44% YoY in FY2025 to $9.93M, scoring 0 against the -20% floor. Profit margin of -203.23% (loss of $2 for every $1 of revenue) reflects complete operational unviability, scoring 0. D/E is undefined due to negative equity and excluded. Forward P/E and PEG are unavailable. The company has virtually no cash ($97.7K) against $12.7M debt and negative free cash flow of -$6.4M [4]. Nasdaq issued a delisting determination in June 2026 for failing the $1.00 minimum bid price [3]. The stock barely clears the liquidity floor at ~$1.98M daily trading volume ($1.43 x 1,386,672 avg volume), but this is marginal and would fail at prices below $0.72.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J-Star Holding is a finite game player by every measure — the company has no articulated purpose beyond manufacturing composites, CEO instability (two leadership changes in under a year), organizational disruption from exiting China, Nasdaq delisting risk, and no evidence of a long-term vision that transcends quarterly survival. Sinek would identify this as a company playing to survive, not to endure. The return of founder Jonathan Chiang could signal renewed purpose, but the financial distress and strategic uncertainty suggest finite-game crisis management rather than infinite-game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J-Star has no articulated Just Cause — no vision of a better future, no purpose statement beyond generic corporate descriptions of its product lines [2]. The company exists to manufacture carbon fiber composites and generate returns, with no broader articulation of why this work matters. The strategic pivot from China to US suggests reactive positioning rather than purpose-driven direction. This is a textbook finite player focused on survival.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Two CEO changes in under a year (Sam Van appointed, then replaced by returning founder Jonathan Chiang in March 2026) signals organizational instability inconsistent with Sinek's Circle of Safety [2]. The company is simultaneously exiting China operations and planning US expansion — a disruptive strategic transition that creates uncertainty for the 65-person workforce. No Glassdoor data, employee satisfaction metrics, or cultural information is available for a company this small.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rival acknowledgment, or self-improvement through competitive dynamics [2]. J-Star is an extremely small participant in a market dominated by vastly larger companies (Toray, Hexcel, SGL Carbon), and public communications focus on the company's own product capabilities rather than competitive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J-Star's decision to exit China operations and pivot toward US manufacturing and solid-state battery partnerships represents strategic adaptation under pressure [1][2]. The partnership with Patriot Green Energy Technology for polymer-based solid-state batteries is an adjacent-market expansion beyond traditional carbon composites. However, these pivots appear driven by financial distress and geopolitical pressure (China exit) rather than by a Just Cause, and the company's execution ability is severely constrained by negative equity and minimal cash.</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principled decisions that sacrifice near-term performance [2]. The CEO changes, China exit, and US expansion plans appear reactive to external pressures (Nasdaq delisting, geopolitical tensions, revenue decline) rather than proactive strategic choices. With $97.7K in cash and negative equity, the company lacks the financial capacity for courageous capital allocation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J-Star Holding's investment case rests entirely on speculative optionality — the solid-state battery partnership with Patriot Green Energy Technology, the US manufacturing expansion, and the return of founder Jonathan Chiang as CEO could theoretically transform a sub-$10M revenue carbon fiber company into a meaningful player in advanced materials [1][2]. The company's 54% gross margins demonstrate that the core carbon fiber technology has value when volumes are sufficient. The US expansion strategy aligns with nearshoring/reshoring trends, and carbon fiber composites have growing demand in EVs, aerospace, and sporting goods. At $5.7M market cap, any meaningful contract win or partnership milestone could generate outsized returns. The AI-immune business model (physical manufacturing) provides protection from the disruption risk facing many growth investments.</w:t>
      </w:r>
    </w:p>
    <w:p>
      <w:pPr>
        <w:spacing w:after="120"/>
      </w:pPr>
      <w:r>
        <w:rPr>
          <w:rFonts w:ascii="Calibri" w:hAnsi="Calibri"/>
          <w:b w:val="0"/>
          <w:color w:val="3A4A28"/>
          <w:sz w:val="20"/>
        </w:rPr>
        <w:t>The bear case is existential: J-Star faces Nasdaq delisting determination (June 2026) for failing the $1.00 minimum bid price, has negative equity of -$6.8M, virtually no cash ($97.7K), and $12.7M in debt [3][4]. FY2025 revenue collapsed 44% to $9.93M with a net loss of $20.2M — the company loses $2 for every $1 of revenue generated (profit margin -203%). CEO instability (two changes in under a year) suggests governance dysfunction. The China exit and US expansion require significant capital that the company cannot fund from operations and has no apparent financing path to obtain. With 65 employees and a $5.7M market cap, J-Star is at severe risk of delisting, bankruptcy, or terminal dilution through emergency equity raises. The solid-state battery partnership is pre-revenue and speculative with no timeline or commercial visibility. Any investment in YMAT is essentially a lottery ticket on a company that may not survive the next 12 months as a listed entity.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Solid-state battery partnership with Patriot Green Energy Technology reaches commercialization — polymer-based solid-state batteries are a multi-billion dollar addressable market, and any tangible product milestone could rerate the stock from current sub-$2 levels [1]</w:t>
      </w:r>
    </w:p>
    <w:p>
      <w:pPr>
        <w:spacing w:before="40" w:after="40"/>
        <w:ind w:left="283"/>
      </w:pPr>
      <w:r>
        <w:rPr>
          <w:rFonts w:ascii="Calibri" w:hAnsi="Calibri"/>
          <w:b/>
          <w:color w:val="4A6B25"/>
          <w:sz w:val="20"/>
        </w:rPr>
        <w:t xml:space="preserve">2. </w:t>
      </w:r>
      <w:r>
        <w:rPr>
          <w:rFonts w:ascii="Calibri" w:hAnsi="Calibri"/>
          <w:b w:val="0"/>
          <w:color w:val="3A4A28"/>
          <w:sz w:val="20"/>
        </w:rPr>
        <w:t>Successful US manufacturing expansion generates new customer contracts and revenue growth — reshoring/nearshoring trends could create demand for US-based carbon fiber composite production</w:t>
      </w:r>
    </w:p>
    <w:p>
      <w:pPr>
        <w:spacing w:before="40" w:after="40"/>
        <w:ind w:left="283"/>
      </w:pPr>
      <w:r>
        <w:rPr>
          <w:rFonts w:ascii="Calibri" w:hAnsi="Calibri"/>
          <w:b/>
          <w:color w:val="4A6B25"/>
          <w:sz w:val="20"/>
        </w:rPr>
        <w:t xml:space="preserve">3. </w:t>
      </w:r>
      <w:r>
        <w:rPr>
          <w:rFonts w:ascii="Calibri" w:hAnsi="Calibri"/>
          <w:b w:val="0"/>
          <w:color w:val="3A4A28"/>
          <w:sz w:val="20"/>
        </w:rPr>
        <w:t>Resolution of Nasdaq delisting determination through reverse stock split, regained bid compliance, or alternative listing — maintaining exchange listing is a prerequisite for institutional access and capital raises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for failure to maintain $1.00 minimum bid price would eliminate institutional investor access, reduce liquidity, and accelerate the stock's decline — the company received the determination in June 2026 with limited compliance runway [3]</w:t>
      </w:r>
    </w:p>
    <w:p>
      <w:pPr>
        <w:spacing w:before="40" w:after="40"/>
        <w:ind w:left="283"/>
      </w:pPr>
      <w:r>
        <w:rPr>
          <w:rFonts w:ascii="Calibri" w:hAnsi="Calibri"/>
          <w:b/>
          <w:color w:val="4A6B25"/>
          <w:sz w:val="20"/>
        </w:rPr>
        <w:t xml:space="preserve">2. </w:t>
      </w:r>
      <w:r>
        <w:rPr>
          <w:rFonts w:ascii="Calibri" w:hAnsi="Calibri"/>
          <w:b w:val="0"/>
          <w:color w:val="3A4A28"/>
          <w:sz w:val="20"/>
        </w:rPr>
        <w:t>Negative equity (-$6.8M), virtually no cash ($97.7K), $12.7M debt, and -$6.4M free cash flow create immediate going concern risk — the company may be unable to fund operations beyond the near term without emergency financing that would massively dilute existing shareholders [4]</w:t>
      </w:r>
    </w:p>
    <w:p>
      <w:pPr>
        <w:spacing w:before="40" w:after="40"/>
        <w:ind w:left="283"/>
      </w:pPr>
      <w:r>
        <w:rPr>
          <w:rFonts w:ascii="Calibri" w:hAnsi="Calibri"/>
          <w:b/>
          <w:color w:val="4A6B25"/>
          <w:sz w:val="20"/>
        </w:rPr>
        <w:t xml:space="preserve">3. </w:t>
      </w:r>
      <w:r>
        <w:rPr>
          <w:rFonts w:ascii="Calibri" w:hAnsi="Calibri"/>
          <w:b w:val="0"/>
          <w:color w:val="3A4A28"/>
          <w:sz w:val="20"/>
        </w:rPr>
        <w:t>FY2025 revenue declined 44% to $9.93M while losses reached -$20.2M — the China exit strategy has destroyed revenue without generating replacement demand, and the US expansion requires capital the company does not have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J-Star's core business — manufacturing carbon fiber composite products for bicycles, rackets, automobile parts, and healthcare devices — is physical-world production that AI structurally cannot displace [1][2]. Carbon fiber layup, resin infusion, curing, and finishing are hands-on manufacturing processes requiring specialized materials science and equipment. The demand for lightweight, high-strength composites in sporting goods, EVs, and healthcare is driven by physics (strength-to-weight ratio) not information processing. AI may modestly improve manufacturing quality control or design optimization but cannot replace the physical production process. However, J-Star's extremely small scale means it has limited pricing power and could be displaced by larger, better-capitalized competitors who adopt AI-driven manufacturing optimization faster. AI Opportunity (0/1): No AI revenue or AI-powered products. The company's operations are entirely traditional manufacturing with no evidence of AI deployment or AI-related revenue streams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J-Star Holding Financial Performance and Strategic Initiatives — FY2025 Revenue $9.93M (-44% YoY), Net Loss $20.2M, China Exit and US Expansion Plans, Solid-State Battery Partnership, Simply Wall St, StockAnalysis, 2025-2026</w:t>
      </w:r>
    </w:p>
    <w:p>
      <w:pPr>
        <w:spacing w:before="20" w:after="20"/>
        <w:ind w:left="170"/>
      </w:pPr>
      <w:r>
        <w:rPr>
          <w:rFonts w:ascii="Calibri" w:hAnsi="Calibri"/>
          <w:b/>
          <w:color w:val="4A6B25"/>
          <w:sz w:val="15"/>
        </w:rPr>
        <w:t xml:space="preserve">2. </w:t>
      </w:r>
      <w:r>
        <w:rPr>
          <w:rFonts w:ascii="Calibri" w:hAnsi="Calibri"/>
          <w:b w:val="0"/>
          <w:color w:val="3A4A28"/>
          <w:sz w:val="17"/>
        </w:rPr>
        <w:t>J-Star Holding Leadership Changes — CEO Jonathan Chiang Returns March 2026, Succeeding Sam Van, Company Founded 1968, 65 Employees, GlobeNewswire, StockTitan, April 2026</w:t>
      </w:r>
    </w:p>
    <w:p>
      <w:pPr>
        <w:spacing w:before="20" w:after="20"/>
        <w:ind w:left="170"/>
      </w:pPr>
      <w:r>
        <w:rPr>
          <w:rFonts w:ascii="Calibri" w:hAnsi="Calibri"/>
          <w:b/>
          <w:color w:val="4A6B25"/>
          <w:sz w:val="15"/>
        </w:rPr>
        <w:t xml:space="preserve">3. </w:t>
      </w:r>
      <w:r>
        <w:rPr>
          <w:rFonts w:ascii="Calibri" w:hAnsi="Calibri"/>
          <w:b w:val="0"/>
          <w:color w:val="3A4A28"/>
          <w:sz w:val="17"/>
        </w:rPr>
        <w:t>J-Star Holding Nasdaq Delisting Determination — June 2026 for Bid Price Below $1.00 Under Listing Rule 5550(a)(2), CNBC, StocksToTrade,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YMAT Key Statistics: Price $1.43, Market Cap $5.7M, ROE -648.5%, Profit Margin -203.23%, Trailing EPS -$6.83, Cash $97.7K, Debt $12.7M, Avg Volume 1,386,672,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