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YYAI</w:t>
      </w:r>
      <w:r>
        <w:rPr>
          <w:rFonts w:ascii="Calibri" w:hAnsi="Calibri"/>
          <w:b/>
          <w:color w:val="1A2010"/>
          <w:sz w:val="40"/>
        </w:rPr>
        <w:t xml:space="preserve">  AiRWA Inc.</w:t>
      </w:r>
    </w:p>
    <w:p>
      <w:pPr>
        <w:spacing w:after="120"/>
      </w:pPr>
      <w:r>
        <w:rPr>
          <w:rFonts w:ascii="Calibri" w:hAnsi="Calibri"/>
          <w:b/>
          <w:color w:val="6E8450"/>
          <w:sz w:val="18"/>
        </w:rPr>
        <w:t>GROWTH SLEEVE · 2026-09-14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AiRWA Inc. (formerly Connexa Sports Technologies) operates AI-powered matchmaking and dating software in Hong Kong, the United States, and the United Kingdom, along with Web3/blockchain real-world asset (RWA) tokenization on Solana. The company rebranded in October 2025 and acquired Aberfeldy/Rafael (Malaysian staffing/tech services, $25M+ revenue) for $140M in FY2026. Has undergone three reverse stock splits (1-for-50, 1-for-40, 1-for-20). Received Nasdaq deficiency notification in August 2026 for failure to timely file Form 10-K [4]. Market cap of $3.37M with only 8 employees.</w:t>
      </w:r>
    </w:p>
    <w:p>
      <w:r>
        <w:rPr>
          <w:rFonts w:ascii="Calibri" w:hAnsi="Calibri"/>
          <w:b/>
          <w:color w:val="6E8450"/>
          <w:sz w:val="18"/>
        </w:rPr>
        <w:t>8 Employees · https://yuanyuenterprise.com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AiRWA executed dramatic pivots from portable ball launchers (Connexa Sports) to AI matchmaking to Web3 real-world asset tokenization, and acquired Aberfeldy/Rafael (Malaysian staffing company generating $25.2M annual revenue) for $140M in FY2026 [1]. The serial pivoting with no connecting strategic thread suggests trend-chasing rather than innovation — three business models in three years is instability, not invention. AI Deployment (1/2): The company operates AI-powered matchmaking software through subsidiary YYEM generating licensing royalties, and appointed Arros AI co-founder Kai Yang as Chief AI Scientist [1][3]. At least one shipping AI product exists. Market Share (0/2): AiRWA has negligible market share in matchmaking, Web3 tokenization, or any identifiable category — the $3.37M market cap and 8 employees make competitive positioning irrelevant against Match Group ($7.5B market cap), Bumble, or institutional tokenization platforms [2]. Product Pipeline (0/2): The AiRWA Exchange tokenized equities platform and RWA strategy have no specific launch timeline or revenue visibility beyond aspirational announcements. R&amp;D Intensity (0/1): No disclosed R&amp;D spending; 8 employees make meaningful product development capacity questionable without outsourcing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discernible mission or purpose statement exists. The company has pivoted three times in three years (sports tech to AI matchmaking to Web3 tokenization to Malaysian staffing acquisition), demonstrating no enduring purpose beyond chasing trends and maintaining Nasdaq listing compliance [4]. Community Impact (0/2): No evidence of charitable programs, community investment, or philanthropic initiatives at any point in the company's history. Employee Retention (0/2): Only 8 employees disclosed, making retention metrics meaningless [2]. Board average tenure is approximately 0.9 years with board chairman Hongyu Zhou resigning in June 2026 and director Chenlong Liu resigning in July 2026, indicating extreme organizational instability [4]. Insider Buying (1/2): Some insider buying activity was reported in early 2026, though the context is complicated by the chairman's $36M related-party transaction to sell his remaining 30% stake in YYEM back to the company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VIOLATED. Average daily volume of 543,471 shares at $0.73 yields daily dollar volume of approximately $396,700 — far below the $1,000,000 minimum threshold [2]. After three reverse stock splits (1-for-50, 1-for-40, 1-for-20), the stock continues to trade below $1.00, facing potential Nasdaq delisting. The company received a Nasdaq deficiency notification on August 24, 2026 for failure to timely file its Annual Report on Form 10-K [4]. Market cap has collapsed to $3.37M (down 87.9% over the period). TTM revenue of $15.97M with net loss of -$565,970 and EPS of -$20.93 (reflecting reverse split adjustments) [2]. The $140M Rafael acquisition is inexplicable relative to a $3.37M market cap — the deal structure raises severe governance questions. Enterprise value is negative at -$15.44M. No analyst coverage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AiRWA is a textbook finite-game player — a company that has reinvented itself three times in three years, pivoting from sports technology to AI matchmaking to Web3 tokenization to Malaysian staffing acquisition, chasing whatever narrative captures retail investor attention. There is no enduring cause, no consistent strategy, and no evidence of long-term organizational building. Three reverse stock splits (1-for-50, 1-for-40, 1-for-20), Nasdaq deficiency notification, board chairman resignation, and the $36M related-party YYEM transaction underscore survival-mode operations focused entirely on short-term financial engineering [4].</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exists. The company's identity has shifted from sports equipment (Connexa Sports) to AI dating (AiRWA matchmaking) to blockchain tokenization (AiRWA Exchange) to Malaysian staffing acquisition (Rafael) within 36 months [1][4]. Each pivot appears driven by market narrative rather than any enduring vision. No purpose statement, mission, or vision that could qualify as a Just Cause was identified. Sinek would identify this as a textbook finite player chasing short-term relevance.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Board tenure averages just 0.9 years — board chairman Hongyu Zhou resigned in June 2026 and director Chenlong Liu resigned in July 2026, the second and third board departures within months [4]. Only 8 employees are disclosed, making organizational trust barely applicable [2]. The company has cycled through leadership and business models so rapidly that no team culture could meaningfully develop. The Nasdaq deficiency notification for late 10-K filing suggests basic governance infrastructure is breaking down.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AiRWA competes in sectors dominated by vastly larger players — Match Group in dating, Coinbase/Robinhood in tokenized securities — but shows no evidence of learning from these rivals or articulating competitive positioning based on self-improvement. The competitive posture appears to be avoidance through niche pivoting and narrative shifting rather than direct engagement with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demonstrated extreme strategic flexibility — pivoting from sports technology to AI matchmaking to Web3 tokenization to Malaysian staffing services within three years [1]. However, Sinek's concept of existential flexibility requires pivoting in service of a Just Cause, not abandoning one business for another with no connecting thread. The serial reinvention is driven by survival instinct and narrative-chasing rather than purposeful strategic evolution toward an enduring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executed three reverse stock splits (1-for-50, 1-for-40, 1-for-20) and announced ambitious RWA tokenization plans, but these actions read as financial engineering to maintain Nasdaq listing compliance rather than courageous long-term investment [4]. The $140M Rafael acquisition on a &lt;$10M market cap and the $36M related-party YYEM buyback from the departing chairman raise more governance questions than they demonstrate strategic courage [4][1].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AiRWA's TTM revenue of $15.97M (up ~94% YoY including Rafael acquisition contribution) and appointment of Arros AI co-founder Kai Yang as Chief AI Scientist represent the bull case for a turnaround — a tiny company with AI matchmaking and real-world asset tokenization businesses that could capture outsized growth if any segment gains traction [1][3]. The Rafael acquisition added $25.2M annual revenue and $3.8M net income to the consolidated entity. Operating margin reached 27.35% in Q2 2026 before subsequent deterioration. The zero-debt balance sheet provides some financial stability.</w:t>
      </w:r>
    </w:p>
    <w:p>
      <w:pPr>
        <w:spacing w:after="120"/>
      </w:pPr>
      <w:r>
        <w:rPr>
          <w:rFonts w:ascii="Calibri" w:hAnsi="Calibri"/>
          <w:b w:val="0"/>
          <w:color w:val="3A4A28"/>
          <w:sz w:val="20"/>
        </w:rPr>
        <w:t>The bear case is overwhelming and multifaceted. AiRWA is a $3.37M market cap company with only 8 employees that has pivoted three times in three years, from sports technology to AI dating to Web3 tokenization to Malaysian staffing services [2]. Three reverse stock splits (1-for-50, 1-for-40, 1-for-20) have failed to sustainably raise the share price above $1.00, and the stock trades at $0.73 with daily dollar volume of only ~$397K — well below the $1M liquidity floor [2]. The Nasdaq deficiency notification in August 2026 for failure to file the annual 10-K adds imminent delisting risk [4]. Board chairman Hongyu Zhou resigned in June 2026 after selling his 30% YYEM stake to the company for $36M in a related-party transaction — a transaction whose economics are difficult to justify for a $3.37M market cap company [4]. Director Chenlong Liu resigned the following month. The $140M Rafael acquisition on a &lt;$10M market cap remains inexplicable. No analyst provides coverage. Going-concern risk is material.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launch of AiRWA Exchange tokenized equities platform could validate the Web3/RWA pivot and generate transaction-based revenue if regulatory environment permits</w:t>
      </w:r>
    </w:p>
    <w:p>
      <w:pPr>
        <w:spacing w:before="40" w:after="40"/>
        <w:ind w:left="283"/>
      </w:pPr>
      <w:r>
        <w:rPr>
          <w:rFonts w:ascii="Calibri" w:hAnsi="Calibri"/>
          <w:b/>
          <w:color w:val="4A6B25"/>
          <w:sz w:val="20"/>
        </w:rPr>
        <w:t xml:space="preserve">2. </w:t>
      </w:r>
      <w:r>
        <w:rPr>
          <w:rFonts w:ascii="Calibri" w:hAnsi="Calibri"/>
          <w:b w:val="0"/>
          <w:color w:val="3A4A28"/>
          <w:sz w:val="20"/>
        </w:rPr>
        <w:t>Integration of Rafael subsidiary ($25M+ annual revenue, $3.8M net income) could provide sustainable cash flow to fund operations and reduce going-concern risk [1]</w:t>
      </w:r>
    </w:p>
    <w:p>
      <w:pPr>
        <w:spacing w:before="40" w:after="40"/>
        <w:ind w:left="283"/>
      </w:pPr>
      <w:r>
        <w:rPr>
          <w:rFonts w:ascii="Calibri" w:hAnsi="Calibri"/>
          <w:b/>
          <w:color w:val="4A6B25"/>
          <w:sz w:val="20"/>
        </w:rPr>
        <w:t xml:space="preserve">3. </w:t>
      </w:r>
      <w:r>
        <w:rPr>
          <w:rFonts w:ascii="Calibri" w:hAnsi="Calibri"/>
          <w:b w:val="0"/>
          <w:color w:val="3A4A28"/>
          <w:sz w:val="20"/>
        </w:rPr>
        <w:t>Chief AI Scientist Kai Yang (Arros AI co-founder) could accelerate AI-powered matchmaking platform development, though 8-employee headcount limits execution capacity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delisting risk — stock at $0.73 after three reverse stock splits, Nasdaq deficiency notification for late 10-K filing (August 2026), and daily dollar volume of only $397K signals the company may be unable to maintain its listing [2][4]</w:t>
      </w:r>
    </w:p>
    <w:p>
      <w:pPr>
        <w:spacing w:before="40" w:after="40"/>
        <w:ind w:left="283"/>
      </w:pPr>
      <w:r>
        <w:rPr>
          <w:rFonts w:ascii="Calibri" w:hAnsi="Calibri"/>
          <w:b/>
          <w:color w:val="4A6B25"/>
          <w:sz w:val="20"/>
        </w:rPr>
        <w:t xml:space="preserve">2. </w:t>
      </w:r>
      <w:r>
        <w:rPr>
          <w:rFonts w:ascii="Calibri" w:hAnsi="Calibri"/>
          <w:b w:val="0"/>
          <w:color w:val="3A4A28"/>
          <w:sz w:val="20"/>
        </w:rPr>
        <w:t>Governance crisis — board chairman resignation followed by $36M related-party YYEM transaction, director resignation one month later, 0.9-year average board tenure, and a $140M acquisition on a $3.37M market cap raise severe questions about fiduciary oversight [4]</w:t>
      </w:r>
    </w:p>
    <w:p>
      <w:pPr>
        <w:spacing w:before="40" w:after="40"/>
        <w:ind w:left="283"/>
      </w:pPr>
      <w:r>
        <w:rPr>
          <w:rFonts w:ascii="Calibri" w:hAnsi="Calibri"/>
          <w:b/>
          <w:color w:val="4A6B25"/>
          <w:sz w:val="20"/>
        </w:rPr>
        <w:t xml:space="preserve">3. </w:t>
      </w:r>
      <w:r>
        <w:rPr>
          <w:rFonts w:ascii="Calibri" w:hAnsi="Calibri"/>
          <w:b w:val="0"/>
          <w:color w:val="3A4A28"/>
          <w:sz w:val="20"/>
        </w:rPr>
        <w:t>No viable path to scale — 8 employees, three business pivots in three years, no dominant market position in any segment, and serial financial engineering suggest a company in permanent survival mode rather than building toward sustainable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(2/9): AiRWA's stated core businesses — AI-powered matchmaking and Web3 tokenization — operate in segments with extremely low barriers to entry. AI dating apps face intense competition from established platforms (Match Group, Bumble) deploying far more sophisticated AI with vastly larger datasets and user bases [3]. The tokenization of equities via blockchain faces regulatory uncertainty and competition from major financial institutions. The company has no proprietary moat, no scale advantage (8 employees, $3.37M market cap), no proprietary data advantage, and no regulatory protection. The Rafael acquisition adds a Malaysian services business with some real-world operational protection, but this conglomerate structure raises more governance questions than it resolves. AI Opportunity (1/1): The company generates revenue from AI-powered matchmaking software through YYEM licensing royalties and appointed Arros AI co-founder Kai Yang as Chief AI Scientist, qualifying as measurable AI revenue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AiRWA Inc. SEC Filings — Rafael Acquisition ($140M, $25.2M Annual Revenue), YYEM Operations, Q3 2026 Revenue $6.97M (Up 113% YoY), FY2026 Financial Data — SEC.gov, 2025-2026</w:t>
      </w:r>
    </w:p>
    <w:p>
      <w:pPr>
        <w:spacing w:before="20" w:after="20"/>
        <w:ind w:left="170"/>
      </w:pPr>
      <w:r>
        <w:rPr>
          <w:rFonts w:ascii="Calibri" w:hAnsi="Calibri"/>
          <w:b/>
          <w:color w:val="4A6B25"/>
          <w:sz w:val="15"/>
        </w:rPr>
        <w:t xml:space="preserve">2. </w:t>
      </w:r>
      <w:r>
        <w:rPr>
          <w:rFonts w:ascii="Calibri" w:hAnsi="Calibri"/>
          <w:b w:val="0"/>
          <w:color w:val="3A4A28"/>
          <w:sz w:val="17"/>
        </w:rPr>
        <w:t>StockAnalysis, Yahoo Finance — YYAI Financial Data: Stock Price $0.73, Market Cap $3.37M, Revenue TTM $15.97M, Net Income -$566K, Avg Daily Volume 543K, 4.58M Shares Outstanding —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AiRWA Leadership &amp; AI Strategy — Chief AI Scientist Kai Yang (Arros AI Co-Founder), AI Matchmaking Platform, Web3 RWA Tokenization on Solana, Company Rebranding October 2025 — BusinessWire, Investing.com, 2025-2026</w:t>
      </w:r>
    </w:p>
    <w:p>
      <w:pPr>
        <w:spacing w:before="20" w:after="20"/>
        <w:ind w:left="170"/>
      </w:pPr>
      <w:r>
        <w:rPr>
          <w:rFonts w:ascii="Calibri" w:hAnsi="Calibri"/>
          <w:b/>
          <w:color w:val="4A6B25"/>
          <w:sz w:val="15"/>
        </w:rPr>
        <w:t xml:space="preserve">4. </w:t>
      </w:r>
      <w:r>
        <w:rPr>
          <w:rFonts w:ascii="Calibri" w:hAnsi="Calibri"/>
          <w:b w:val="0"/>
          <w:color w:val="3A4A28"/>
          <w:sz w:val="17"/>
        </w:rPr>
        <w:t>AiRWA Governance Issues — Nasdaq Deficiency Notification August 2026 (Late 10-K), Chairman Hongyu Zhou Resignation June 2026, Director Chenlong Liu Resignation July 2026, $36M Related-Party YYEM Transaction, Three Reverse Stock Splits — GlobeNewsWire, TipRanks,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