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ZBIO</w:t>
      </w:r>
      <w:r>
        <w:rPr>
          <w:rFonts w:ascii="Calibri" w:hAnsi="Calibri"/>
          <w:b/>
          <w:color w:val="1A2010"/>
          <w:sz w:val="40"/>
        </w:rPr>
        <w:t xml:space="preserve">  Zenas BioPharma, Inc.</w:t>
      </w:r>
    </w:p>
    <w:p>
      <w:pPr>
        <w:spacing w:after="120"/>
      </w:pPr>
      <w:r>
        <w:rPr>
          <w:rFonts w:ascii="Calibri" w:hAnsi="Calibri"/>
          <w:b/>
          <w:color w:val="6E8450"/>
          <w:sz w:val="18"/>
        </w:rPr>
        <w:t>GROWTH SLEEVE · 2026-10-16 · Inspire: 12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33</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Biotechnology · NMS · United States</w:t>
      </w:r>
    </w:p>
    <w:p>
      <w:pPr>
        <w:spacing w:after="80"/>
      </w:pPr>
      <w:r>
        <w:rPr>
          <w:rFonts w:ascii="Calibri" w:hAnsi="Calibri"/>
          <w:b w:val="0"/>
          <w:color w:val="3A4A28"/>
          <w:sz w:val="20"/>
        </w:rPr>
        <w:t>Zenas BioPharma is a clinical-stage biopharmaceutical company focused on developing treatments for autoimmune and inflammatory diseases. Founded by Lonnie Moulder (former TESARO and Abraxis BioScience CEO), the company's lead asset is obexelimab, which completed Phase 3 trials (INDIGO) meeting primary endpoints but disappointing investors on efficacy magnitude. Q2 2026 revenue was $1.0M from a development milestone versus $10.0M in the prior-year quarter from the Zai License Agreement, with a net loss of $111.5M reflecting heavy R&amp;D investment including $30M in acquired in-process R&amp;D. No product revenue is expected before 2027 at the earliest.</w:t>
      </w:r>
    </w:p>
    <w:p>
      <w:r>
        <w:rPr>
          <w:rFonts w:ascii="Calibri" w:hAnsi="Calibri"/>
          <w:b/>
          <w:color w:val="6E8450"/>
          <w:sz w:val="18"/>
        </w:rPr>
        <w:t>200 Employees · https://zenasbio.com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Zenas BioPharma advanced obexelimab through Phase 3 clinical trials (INDIGO study) for autoimmune indications, meeting primary endpoints — a meaningful milestone for a company that only went public in September 2024 [1]. However, investor disappointment with efficacy data caused a sharp stock decline, and the company has not yet successfully launched a commercial product. AI Deployment (0/2): No confirmed AI deployment; an unverified third-party claim of an 'AI-first' platform called Vesper could not be corroborated from company materials or SEC filings [2]. Market Share (0/2): Pre-commercial company with no product revenue and no market share in any therapeutic category [1]. Product Pipeline (1/2): Beyond obexelimab, Zenas acquired additional pipeline assets ($30M in acquired in-process R&amp;D in Q2 2026), and the company is building a portfolio targeting autoimmune diseases with specific clinical programs [1][3]. R&amp;D Intensity (1/1): R&amp;D is the company's primary expenditure; operating expenses are dominated by clinical trial costs and pipeline investment, well above the biotech industry average relative to revenue base.</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Zenas describes a 'results-focused culture' aspiring to 'the highest levels of teamwork and results-oriented execution' and being 'creative, open to change, adaptable to new ways of thinking' [2]. This is generic corporate language interchangeable with any biotech peer — it doesn't articulate a deeper purpose or patient-centered vision. Community Impact (0/2): No evidence of charitable programs, community investment, or distinctive social impact beyond standard pharmaceutical development [3]. Employee Retention (0/2): No publicly available data on employee turnover, average tenure, or cultural indicators. The company is small and recently public, limiting available retention data. Insider Buying (2/2): CEO Lonnie Moulder purchased approximately $1.63 million of stock after shares fell sharply following Phase 3 INDIGO trial results in January 2026 — meaningful insider buying by a CEO putting personal capital at risk during peak uncertainty [2].</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
            <w:shd w:fill="DC2626" w:val="clear"/>
          </w:tcPr>
          <w:p>
            <w:pPr>
              <w:spacing w:before="0" w:after="0"/>
            </w:pPr>
            <w:r>
              <w:rPr>
                <w:rFonts w:ascii="Calibri" w:hAnsi="Calibri"/>
                <w:b w:val="0"/>
                <w:color w:val="1A2010"/>
                <w:sz w:val="4"/>
              </w:rPr>
            </w:r>
          </w:p>
        </w:tc>
        <w:tc>
          <w:tcPr>
            <w:tcW w:type="dxa" w:w="545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with extremely limited financial substance. Revenue collapsed from $10.0M (Q2 2025, Zai License Agreement) to $1.0M (Q2 2026, development milestone), representing a ~90% decline that scores 0.0 against the -20% floor [1]. The company is pre-commercial with no product revenue expected before 2027, making traditional financial metrics meaningless — Forward P/E is negative (-5.45, excluded), profit margin is deeply negative given $111.5M Q2 net loss on $1M revenue, and ROE is unavailable [1]. D/E and PEG data were not returned by data sources. Daily dollar volume of approximately $18.1M (711,722 shares x $25.40) provides adequate liquidity above the $1M floor. Infrastructure score reflects the fundamental reality of a pre-commercial biotech burning cash with no near-term revenue visibility.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2</w:t>
      </w:r>
      <w:r>
        <w:rPr>
          <w:rFonts w:ascii="Calibri" w:hAnsi="Calibri"/>
          <w:b w:val="0"/>
          <w:color w:val="9DAF88"/>
          <w:sz w:val="18"/>
        </w:rPr>
        <w:t xml:space="preserve"> /10</w:t>
      </w:r>
    </w:p>
    <w:p>
      <w:pPr>
        <w:spacing w:after="120"/>
      </w:pPr>
      <w:r>
        <w:rPr>
          <w:rFonts w:ascii="Calibri" w:hAnsi="Calibri"/>
          <w:b w:val="0"/>
          <w:color w:val="3A4A28"/>
          <w:sz w:val="18"/>
        </w:rPr>
        <w:t>Zenas BioPharma is a finite-minded clinical-stage company focused on near-term pipeline milestones and commercial readiness rather than a durable cause. CEO Lonnie Moulder has a proven track record of building and selling biotech companies (TESARO acquired by GSK for $5.1B, Abraxis acquired by Celgene), suggesting a build-to-sell orientation typical of finite game players. The CEO's meaningful insider buying during adversity demonstrates personal conviction, and the company shows some strategic flexibility in pipeline expansion, but there is no evidence of a Just Cause, long-term organizational trust-building, or competitive mindset that transcends near-term value creation.</w:t>
      </w:r>
    </w:p>
    <w:p>
      <w:pPr>
        <w:spacing w:before="200" w:after="40"/>
      </w:pPr>
      <w:r>
        <w:rPr>
          <w:rFonts w:ascii="Calibri" w:hAnsi="Calibri"/>
          <w:b/>
          <w:color w:val="1A2010"/>
          <w:sz w:val="22"/>
        </w:rPr>
        <w:t>Just Cause</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(0/3): No articulated Just Cause beyond developing drugs for autoimmune diseases. The company's 'results-focused culture' statement describes execution priorities, not a vision of a future state [2]. Moulder's track record of building biotech companies for acquisition (TESARO sold to GSK, Abraxis sold to Celgene) suggests a finite objective — create value and exit — rather than an enduring cause. This is a company built to be sold, not built to endure.</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No data available on employee satisfaction, turnover, or organizational culture. The company is recently public (September 2024 IPO) and small, providing insufficient history to assess whether leadership has built a Circle of Safety [2]. The sharp stock decline following Phase 3 results likely created internal stress and uncertainty.</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that Zenas frames competition in terms of self-improvement. The company's competitive language in filings focuses on differentiation and market opportunity rather than learning from rivals. Standard finite competitive positioning for a clinical-stage biotech [1].</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Zenas has expanded beyond its initial pipeline through strategic acquisitions, investing $30M in acquired in-process R&amp;D in Q2 2026 alone to broaden its autoimmune disease portfolio [1]. This shows willingness to evolve the pipeline in response to clinical data and market opportunities. However, these are incremental additions to the same therapeutic area, not a transformative business model pivot.</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CEO Lonnie Moulder demonstrated personal conviction by purchasing $1.63M of stock after shares crashed following the INDIGO Phase 3 results — a costly bet that signals belief in the company's long-term value when the market was pricing in failure [2]. Moulder's track record building TESARO (acquired by GSK for $5.1B) shows he has successfully built and led biotech companies through adversity before. However, the build-to-sell track record does not reflect the Sinek definition of long-term capability investment.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Zenas BioPharma at $25.40 with a $1.6B market cap is a clinical-stage biotech bet on obexelimab for autoimmune diseases, led by serial biotech builder Lonnie Moulder (TESARO sold to GSK for $5.1B). The INDIGO Phase 3 trial met its primary endpoint, validating the mechanism of action, and the company is expanding its pipeline through strategic acquisitions ($30M in acquired in-process R&amp;D in Q2 2026) [1][2]. CEO insider buying of $1.63M during the stock crash demonstrates leadership conviction, and the company's $1.6B market cap offers substantial upside if obexelimab achieves commercial approval in autoimmune indications with multi-billion-dollar market potential.</w:t>
      </w:r>
    </w:p>
    <w:p>
      <w:pPr>
        <w:spacing w:after="120"/>
      </w:pPr>
      <w:r>
        <w:rPr>
          <w:rFonts w:ascii="Calibri" w:hAnsi="Calibri"/>
          <w:b w:val="0"/>
          <w:color w:val="3A4A28"/>
          <w:sz w:val="20"/>
        </w:rPr>
        <w:t>The bear case is severe for a pre-commercial biotech burning cash with no near-term revenue. Q2 2026 net loss was $111.5M on just $1M revenue, and management expects continued operating losses with no product revenue before 2027 [1]. The INDIGO Phase 3 results met primary endpoints but disappointed investors on efficacy magnitude, sending shares sharply lower and triggering securities class action lawsuits and Pomerantz Law Firm investigations alleging potential securities fraud [3]. The company faces existential funding risk — at the current $111.5M quarterly burn rate, the cash runway is limited and additional dilutive equity raises are virtually certain. The autoimmune therapy landscape is intensely competitive with well-funded large pharma competitors (AbbVie, Roche, Bristol Myers Squibb) advancing their own next-generation biologics. A single clinical or regulatory setback could render the pipeline worthless.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Obexelimab regulatory pathway advancement — Phase 3 INDIGO primary endpoint was met, and successful regulatory submissions could unlock multi-billion-dollar autoimmune market potential [1]</w:t>
      </w:r>
    </w:p>
    <w:p>
      <w:pPr>
        <w:spacing w:before="40" w:after="40"/>
        <w:ind w:left="283"/>
      </w:pPr>
      <w:r>
        <w:rPr>
          <w:rFonts w:ascii="Calibri" w:hAnsi="Calibri"/>
          <w:b/>
          <w:color w:val="4A6B25"/>
          <w:sz w:val="20"/>
        </w:rPr>
        <w:t xml:space="preserve">2. </w:t>
      </w:r>
      <w:r>
        <w:rPr>
          <w:rFonts w:ascii="Calibri" w:hAnsi="Calibri"/>
          <w:b w:val="0"/>
          <w:color w:val="3A4A28"/>
          <w:sz w:val="20"/>
        </w:rPr>
        <w:t>Pipeline diversification through acquired assets — $30M in in-process R&amp;D investments expanding the autoimmune portfolio beyond obexelimab reduce single-asset binary risk [1]</w:t>
      </w:r>
    </w:p>
    <w:p>
      <w:pPr>
        <w:spacing w:before="40" w:after="40"/>
        <w:ind w:left="283"/>
      </w:pPr>
      <w:r>
        <w:rPr>
          <w:rFonts w:ascii="Calibri" w:hAnsi="Calibri"/>
          <w:b/>
          <w:color w:val="4A6B25"/>
          <w:sz w:val="20"/>
        </w:rPr>
        <w:t xml:space="preserve">3. </w:t>
      </w:r>
      <w:r>
        <w:rPr>
          <w:rFonts w:ascii="Calibri" w:hAnsi="Calibri"/>
          <w:b w:val="0"/>
          <w:color w:val="3A4A28"/>
          <w:sz w:val="20"/>
        </w:rPr>
        <w:t>Potential acquisition premium — CEO Moulder's track record of building biotech companies for strategic acquisition (TESARO to GSK, Abraxis to Celgene) suggests the endgame may be a premium takeout by a larger pharma company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Cash burn and dilution risk — $111.5M quarterly net loss on $1M revenue with no product revenue expected before 2027 creates near-certain need for additional dilutive equity raises that will erode existing shareholder value [1]</w:t>
      </w:r>
    </w:p>
    <w:p>
      <w:pPr>
        <w:spacing w:before="40" w:after="40"/>
        <w:ind w:left="283"/>
      </w:pPr>
      <w:r>
        <w:rPr>
          <w:rFonts w:ascii="Calibri" w:hAnsi="Calibri"/>
          <w:b/>
          <w:color w:val="4A6B25"/>
          <w:sz w:val="20"/>
        </w:rPr>
        <w:t xml:space="preserve">2. </w:t>
      </w:r>
      <w:r>
        <w:rPr>
          <w:rFonts w:ascii="Calibri" w:hAnsi="Calibri"/>
          <w:b w:val="0"/>
          <w:color w:val="3A4A28"/>
          <w:sz w:val="20"/>
        </w:rPr>
        <w:t>Securities litigation — class action lawsuits and Pomerantz investigation alleging the company overstated its ability to fund operations and potentially misled investors, creating legal liability and management distraction [3]</w:t>
      </w:r>
    </w:p>
    <w:p>
      <w:pPr>
        <w:spacing w:before="40" w:after="40"/>
        <w:ind w:left="283"/>
      </w:pPr>
      <w:r>
        <w:rPr>
          <w:rFonts w:ascii="Calibri" w:hAnsi="Calibri"/>
          <w:b/>
          <w:color w:val="4A6B25"/>
          <w:sz w:val="20"/>
        </w:rPr>
        <w:t xml:space="preserve">3. </w:t>
      </w:r>
      <w:r>
        <w:rPr>
          <w:rFonts w:ascii="Calibri" w:hAnsi="Calibri"/>
          <w:b w:val="0"/>
          <w:color w:val="3A4A28"/>
          <w:sz w:val="20"/>
        </w:rPr>
        <w:t>Clinical/regulatory failure risk — obexelimab's Phase 3 results disappointed on efficacy magnitude despite meeting primary endpoints, and FDA regulatory scrutiny on benefit-risk assessment could delay or prevent approval in a competitive autoimmune landscape [1][2]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Biopharmaceutical drug development involves complex biological molecules, multi-year clinical trials, and deep regulatory barriers (FDA approval processes) that AI cannot shortcut or replace [1]. Obexelimab's conditionally activated mechanism requires physical manufacturing of biologics and clinical validation in human subjects — activities structurally insulated from AI substitution. However, AI-enhanced drug discovery at larger pharma competitors could accelerate competing pipeline development, and AI-driven clinical trial optimization could reduce the cost advantage of smaller biotechs' agility. Zenas is not fully IMMUNE because AI tools could help larger competitors identify and develop competitive molecules faster. AI Opportunity (0/1): No AI-derived revenue; the unverified 'Vesper' AI platform claim could not be confirmed from company filings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12</w:t>
      </w:r>
      <w:r>
        <w:rPr>
          <w:rFonts w:ascii="Calibri" w:hAnsi="Calibri"/>
          <w:b/>
          <w:color w:val="B8860B"/>
          <w:sz w:val="20"/>
        </w:rPr>
        <w:t xml:space="preserve">    MIXED</w:t>
      </w:r>
    </w:p>
    <w:p>
      <w:pPr>
        <w:spacing w:before="80" w:after="40"/>
      </w:pPr>
      <w:r>
        <w:rPr>
          <w:rFonts w:ascii="Calibri" w:hAnsi="Calibri"/>
          <w:b/>
          <w:color w:val="6E8450"/>
          <w:sz w:val="18"/>
        </w:rPr>
        <w:t xml:space="preserve">Positive: </w:t>
      </w:r>
      <w:r>
        <w:rPr>
          <w:rFonts w:ascii="Calibri" w:hAnsi="Calibri"/>
          <w:b/>
          <w:color w:val="16A34A"/>
          <w:sz w:val="17"/>
        </w:rPr>
        <w:t xml:space="preserve"> Product Access and Affordability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Zenas BioPharma Q2 2026 Earnings — Revenue $1.0M (vs $10.0M prior year), Net Loss $111.5M, $30M Acquired In-Process R&amp;D, Quartr/Benzinga, 2026</w:t>
      </w:r>
    </w:p>
    <w:p>
      <w:pPr>
        <w:spacing w:before="20" w:after="20"/>
        <w:ind w:left="170"/>
      </w:pPr>
      <w:r>
        <w:rPr>
          <w:rFonts w:ascii="Calibri" w:hAnsi="Calibri"/>
          <w:b/>
          <w:color w:val="4A6B25"/>
          <w:sz w:val="15"/>
        </w:rPr>
        <w:t xml:space="preserve">2. </w:t>
      </w:r>
      <w:r>
        <w:rPr>
          <w:rFonts w:ascii="Calibri" w:hAnsi="Calibri"/>
          <w:b w:val="0"/>
          <w:color w:val="3A4A28"/>
          <w:sz w:val="17"/>
        </w:rPr>
        <w:t>Zenas BioPharma Corporate Profile — CEO Lonnie Moulder (founder, ex-TESARO/Abraxis CEO), $1.63M insider stock purchase January 2026, Fintool/Panabee, 2026</w:t>
      </w:r>
    </w:p>
    <w:p>
      <w:pPr>
        <w:spacing w:before="20" w:after="20"/>
        <w:ind w:left="170"/>
      </w:pPr>
      <w:r>
        <w:rPr>
          <w:rFonts w:ascii="Calibri" w:hAnsi="Calibri"/>
          <w:b/>
          <w:color w:val="4A6B25"/>
          <w:sz w:val="15"/>
        </w:rPr>
        <w:t xml:space="preserve">3. </w:t>
      </w:r>
      <w:r>
        <w:rPr>
          <w:rFonts w:ascii="Calibri" w:hAnsi="Calibri"/>
          <w:b w:val="0"/>
          <w:color w:val="3A4A28"/>
          <w:sz w:val="17"/>
        </w:rPr>
        <w:t>Zenas BioPharma Securities Litigation — Class action covering September 2024 IPO investors, Pomerantz investigation following INDIGO Phase 3 results, Robbins LLP/Barchart,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