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ZIM</w:t>
      </w:r>
      <w:r>
        <w:rPr>
          <w:rFonts w:ascii="Calibri" w:hAnsi="Calibri"/>
          <w:b/>
          <w:color w:val="1A2010"/>
          <w:sz w:val="40"/>
        </w:rPr>
        <w:t xml:space="preserve">  ZIM Integrated Shipping Services Ltd.</w:t>
      </w:r>
    </w:p>
    <w:p>
      <w:pPr>
        <w:spacing w:after="120"/>
      </w:pPr>
      <w:r>
        <w:rPr>
          <w:rFonts w:ascii="Calibri" w:hAnsi="Calibri"/>
          <w:b/>
          <w:color w:val="6E8450"/>
          <w:sz w:val="18"/>
        </w:rPr>
        <w:t>GROWTH SLEEVE · 2026-08-31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Marine Shipping · NYSE · Israel</w:t>
      </w:r>
    </w:p>
    <w:p>
      <w:pPr>
        <w:spacing w:after="80"/>
      </w:pPr>
      <w:r>
        <w:rPr>
          <w:rFonts w:ascii="Calibri" w:hAnsi="Calibri"/>
          <w:b w:val="0"/>
          <w:color w:val="3A4A28"/>
          <w:sz w:val="20"/>
        </w:rPr>
        <w:t>ZIM is a global container shipping company operating an asset-light, digitally-oriented fleet of approximately 150 vessels across major trade lanes, with a leading position in the Transpacific route. The company completed a fleet renewal of 40 new eco-friendly vessels including 28 LNG-powered ships. Dr. Chen Lichtenstein became CEO effective July 1, 2026. ZIM is being acquired by Hapag-Lloyd in a cash transaction at $35/share, with closing targeted for Q4 2026 pending regulatory approvals. Q2 2026 revenue was $1.78B (+9% YoY) with adjusted EBITDA of $491M and 922K TEU carried volume. Full-year 2026 guidance: adjusted EBITDA of $2.0-2.4B. Market cap approximately $3.3B.</w:t>
      </w:r>
    </w:p>
    <w:p>
      <w:r>
        <w:rPr>
          <w:rFonts w:ascii="Calibri" w:hAnsi="Calibri"/>
          <w:b/>
          <w:color w:val="6E8450"/>
          <w:sz w:val="18"/>
        </w:rPr>
        <w:t>5,000 Employees · https://www.zim.com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ZIM completed a major fleet renewal program with 40 new state-of-the-art vessels including 28 LNG-powered ships, representing a significant operational upgrade but an incremental industry-standard evolution rather than a transformative business model pivot [1][3]. The asset-light, digital-oriented operating model differentiates from traditional shipping lines but has not opened new revenue streams beyond core container shipping. AI Deployment (1/2): ZIM invested $6 million in Data Science Consulting Group (DSG) to create a center of excellence for AI tools in maritime shipping, following successful commercial collaboration [2]. This represents an early-stage but tangible commitment to AI in an industry where digital adoption is below average. No specific AI-driven revenue or cost savings have been quantified. Market Share (1/2): ZIM holds a leading position in the Transpacific trade lane and carried 922K TEU in Q2 2026 (+3% YoY), but is not a global category leader — significantly smaller than Maersk, MSC, CMA CGM, and Hapag-Lloyd (its pending acquirer) [1]. The company compensates for smaller scale through operational agility and niche route expertise. Product Pipeline (0/2): The Hapag-Lloyd merger at $35/share is strategic but eliminates ZIM's independent product roadmap. No specific next-generation services or products with named timelines and revenue visibility have been announced. R&amp;D Intensity (1/1): ZIM's investment in the DSG AI partnership, engagement with the Israeli startup ecosystem, and systematic pursuit of disruptive maritime technologies represent above-average R&amp;D intensity for the container shipping industry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'Innovative Shipping Dedicated to You' is a clear tagline that differentiates ZIM from traditional shipping lines by emphasizing innovation and customer-centricity [2]. The company's culture is described as 'rooted in creativity and forward-thinking,' reflecting its Israeli startup DNA. However, this is more of a brand positioning than a deeper purpose connecting shipping to a vision of a better future — it identifies what ZIM does and for whom but doesn't articulate why shipping innovation matters beyond commercial success. Community Impact (0/2): No specific charitable programs, community investment, or social initiatives were identified in public materials. ZIM's ESG commitments focus on environmental decarbonization (net-zero 2050) rather than community development [3]. Employee Retention (0/2): No employee retention data available. CEO change in July 2026 (Dr. Chen Lichtenstein, a turnaround specialist with no shipping background, replacing industry veteran Eli Glickman) introduces significant leadership uncertainty and potential cultural disruption [2]. Insider Buying (0/2): No evidence of meaningful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 a Growth-sleeve stock with Forward PEG unavailable (excluded from calculation). ZIM's ROE of 25.30% comfortably exceeds the 15% target, and forward P/E of 1.51 is dramatically below the 20x ceiling, reflecting both cyclical earnings volatility and the Hapag-Lloyd merger premium [4]. D/E of 141% is between the 70% target and 300% floor (scoring 0.691), reasonable for a capital-intensive shipping company with significant vessel lease obligations. The primary drags are revenue growth: YoY revenue declined approximately 10% (Q1 -30%, Q2 +9%) as the Red Sea disruption premium faded, and the 5-year revenue CAGR is approximately -10% — ZIM went public during the 2021 shipping boom with ~$10.7B revenue that has since normalized to $6.44B TTM [1][4]. Profit margin of 13.21% is below the 20% target but solid for container shipping. The stock clears the liquidity floor with average daily volume of 2.15M shares at $27.38 ($58.9M daily turnover)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ZIM displays predominantly finite-game characteristics — a company that has agreed to sell itself to Hapag-Lloyd for $35/share, ending its independent existence. The leadership transition to Dr. Chen Lichtenstein, a turnaround specialist with no shipping background, signals short-term optimization rather than long-term cause commitment. The fleet renewal with 40 eco-friendly LNG vessels demonstrates some forward-looking investment, but the decision to merge with a larger competitor is the definitive finite-game move. Sinek would note that ZIM's competitive language focuses on market position and financial performance rather than advancing a vision of a better shipping industry. The company's Israeli startup culture and innovation orientation are genuine but have not coalesced into a Just Cause strong enough to sustain independent existence.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'Innovative Shipping Dedicated to You' is a customer-facing tagline, not a vision of a future state worth sacrificing for [2]. The decision to sell to Hapag-Lloyd at $35/share is the definitive proof that no Just Cause anchors this company — when offered sufficient financial value, the company chose to cease independent existence rather than continue advancing any cause. ZIM existed for 75 years as an Israeli national shipping company before its 2021 IPO, but the post-IPO era has been defined by financial optimization (massive special dividends during the boom, variable payouts) rather than purpose-driven strategy. The new CEO (Dr. Lichtenstein, a turnaround specialist) was appointed to manage the Hapag-Lloyd integration, not to advance a long-term vision.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ZIM's organizational trust is undermined by significant leadership instability — CEO Eli Glickman resigned and was replaced by Dr. Chen Lichtenstein, a turnaround specialist with no shipping background, effective July 1, 2026 [2]. This CEO transition during a pending merger creates organizational uncertainty. The decision to bring in a non-industry leader suggests the board prioritizes integration management over cultural continuity. No specific employee engagement data, voluntary turnover rates, or cultural trust metrics were identified. The pending Hapag-Lloyd merger introduces existential uncertainty for employees whose roles may be redundant in the combined entity.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ZIM's competitive narrative focuses on its 'leading Transpacific position' and 'agile commercial approach' — language oriented toward competitive advantage rather than learning from rivals [1]. The decision to merge with Hapag-Lloyd is the ultimate concession that a rival was not worthy but dominant — ZIM chose to join a larger competitor rather than improve through competitive engagement. No management commentary was identified referencing how rivals' strengths motivate ZIM's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ZIM has demonstrated meaningful strategic evolution — transitioning from an Israeli state-owned shipping company to a publicly traded, digitally-oriented, asset-light container line. The fleet renewal with 40 new vessels including 28 LNG-powered ships represents a significant commitment to environmental sustainability and operational efficiency [3]. The investment in AI (DSG partnership) and engagement with the Israeli startup ecosystem show willingness to adopt new technologies. However, the Hapag-Lloyd merger represents the end of strategic flexibility — ZIM is choosing absorption over continued independent evolution. The asset-light model was creative but proved insufficient to sustain independence in an industry dominated by mega-carriers.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ZIM's fleet renewal program — investing in 40 new eco-friendly vessels including 28 LNG-powered ships during a period of industry uncertainty — represents a meaningful long-term bet on environmental sustainability and operational efficiency [3]. The commitment to LNG propulsion when the industry standard remained conventional fuel was a courageous capital allocation decision with uncertain near-term returns. However, the decision to sell to Hapag-Lloyd at $35/share is the opposite of courage to lead — choosing financial certainty over the risk and reward of continued independent competition. Leadership chose the safe exit rather than the uncertain long-term path.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ZIM at $27.38 against a Hapag-Lloyd acquisition price of $35/share offers 28% upside as a merger arbitrage play, with the spread reflecting regulatory approval risk rather than fundamental deterioration [1]. The underlying business is recovering — Q2 2026 revenue grew 9% YoY to $1.78B with adjusted EBITDA of $491M (28% margin) and carried volume up 3% to 922K TEU, driven by an 8% increase in average freight rate to $1,590/TEU [1]. Full-year 2026 guidance of $2.0-2.4B adjusted EBITDA with H2 expected to 'significantly exceed' H1 suggests accelerating fundamentals. ROE of 25.30% reflects strong capital efficiency, and the forward P/E of 1.51 (if reliable) indicates the market is pricing in significant discount to intrinsic value. The Inspire Impact Score of 44 (ALIGNED) with 8 positive attributions and zero negatives supports faith-based allocation, complemented by the 40-vessel LNG fleet renewal demonstrating genuine environmental commitment [3].</w:t>
      </w:r>
    </w:p>
    <w:p>
      <w:pPr>
        <w:spacing w:after="120"/>
      </w:pPr>
      <w:r>
        <w:rPr>
          <w:rFonts w:ascii="Calibri" w:hAnsi="Calibri"/>
          <w:b w:val="0"/>
          <w:color w:val="3A4A28"/>
          <w:sz w:val="20"/>
        </w:rPr>
        <w:t>The bear case centers on deal risk, cyclicality, and structural decline. The Hapag-Lloyd merger at $35/share requires regulatory approvals across multiple jurisdictions, and antitrust concerns in key trade lanes could delay or block the transaction — if the deal fails, ZIM stock could fall 30-40% to standalone value given the -10% revenue decline and volatile earnings profile [1]. Container shipping is among the most cyclical industries: ZIM's revenue collapsed from $10.7B (2021 boom) to $6.44B TTM as the Red Sea disruption premium faded, producing a deeply negative 5-year revenue CAGR of approximately -10% [4]. The company's dividend policy has been erratic — dividends declined 72% YoY with a payout ratio of 108.68%, reflecting earnings volatility that makes income investing unreliable [4]. The new CEO, Dr. Chen Lichtenstein, is a turnaround specialist with no shipping industry background, creating execution risk during a critical transition period [2]. D/E of 141% adds leverage risk in a downturn. If the merger fails, ZIM would need to compete independently against far larger carriers (Maersk, MSC, CMA CGM, Hapag-Lloyd) with fewer resources and an uncertain strategic direction.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Hapag-Lloyd acquisition at $35/share (28% upside from current $27.38) — regulatory approvals in progress with closing targeted for Q4 2026, which would deliver immediate shareholder value and remove standalone business risk [1]</w:t>
      </w:r>
    </w:p>
    <w:p>
      <w:pPr>
        <w:spacing w:before="40" w:after="40"/>
        <w:ind w:left="283"/>
      </w:pPr>
      <w:r>
        <w:rPr>
          <w:rFonts w:ascii="Calibri" w:hAnsi="Calibri"/>
          <w:b/>
          <w:color w:val="4A6B25"/>
          <w:sz w:val="20"/>
        </w:rPr>
        <w:t xml:space="preserve">2. </w:t>
      </w:r>
      <w:r>
        <w:rPr>
          <w:rFonts w:ascii="Calibri" w:hAnsi="Calibri"/>
          <w:b w:val="0"/>
          <w:color w:val="3A4A28"/>
          <w:sz w:val="20"/>
        </w:rPr>
        <w:t>H2 2026 EBITDA expected to 'significantly exceed' H1, with Q2 already showing +9% revenue growth and +226% net income improvement YoY — strong Transpacific demand and higher freight rates ($1,590/TEU, +8% YoY) suggest accelerating near-term fundamentals [1]</w:t>
      </w:r>
    </w:p>
    <w:p>
      <w:pPr>
        <w:spacing w:before="40" w:after="40"/>
        <w:ind w:left="283"/>
      </w:pPr>
      <w:r>
        <w:rPr>
          <w:rFonts w:ascii="Calibri" w:hAnsi="Calibri"/>
          <w:b/>
          <w:color w:val="4A6B25"/>
          <w:sz w:val="20"/>
        </w:rPr>
        <w:t xml:space="preserve">3. </w:t>
      </w:r>
      <w:r>
        <w:rPr>
          <w:rFonts w:ascii="Calibri" w:hAnsi="Calibri"/>
          <w:b w:val="0"/>
          <w:color w:val="3A4A28"/>
          <w:sz w:val="20"/>
        </w:rPr>
        <w:t>Completed fleet renewal of 40 new LNG-powered vessels provides lower operating costs, improved environmental compliance, and competitive advantage in a decarbonizing industry — these modern assets are likely more valuable to Hapag-Lloyd as an acquirer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Hapag-Lloyd merger failure due to antitrust concerns or regulatory blocks across multiple jurisdictions would remove the $35/share price floor and could send shares down 30-40% as the market re-prices ZIM as a standalone entity with declining revenue and erratic earnings [1]</w:t>
      </w:r>
    </w:p>
    <w:p>
      <w:pPr>
        <w:spacing w:before="40" w:after="40"/>
        <w:ind w:left="283"/>
      </w:pPr>
      <w:r>
        <w:rPr>
          <w:rFonts w:ascii="Calibri" w:hAnsi="Calibri"/>
          <w:b/>
          <w:color w:val="4A6B25"/>
          <w:sz w:val="20"/>
        </w:rPr>
        <w:t xml:space="preserve">2. </w:t>
      </w:r>
      <w:r>
        <w:rPr>
          <w:rFonts w:ascii="Calibri" w:hAnsi="Calibri"/>
          <w:b w:val="0"/>
          <w:color w:val="3A4A28"/>
          <w:sz w:val="20"/>
        </w:rPr>
        <w:t>Container shipping rate collapse — the Red Sea disruption premium that boosted 2024-2025 earnings is fading, and a global trade slowdown, resolution of Houthi attacks, or overcapacity from new vessel deliveries industrywide could compress freight rates below profitable levels [1]</w:t>
      </w:r>
    </w:p>
    <w:p>
      <w:pPr>
        <w:spacing w:before="40" w:after="40"/>
        <w:ind w:left="283"/>
      </w:pPr>
      <w:r>
        <w:rPr>
          <w:rFonts w:ascii="Calibri" w:hAnsi="Calibri"/>
          <w:b/>
          <w:color w:val="4A6B25"/>
          <w:sz w:val="20"/>
        </w:rPr>
        <w:t xml:space="preserve">3. </w:t>
      </w:r>
      <w:r>
        <w:rPr>
          <w:rFonts w:ascii="Calibri" w:hAnsi="Calibri"/>
          <w:b w:val="0"/>
          <w:color w:val="3A4A28"/>
          <w:sz w:val="20"/>
        </w:rPr>
        <w:t>CEO transition risk — Dr. Chen Lichtenstein's appointment as a turnaround specialist with no shipping background raises execution concerns during the critical Hapag-Lloyd integration period, and the departure of industry veteran Eli Glickman removes institutional knowledge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Container shipping is structurally immune to AI disruption — the physical movement of goods across oceans in standardized containers requires vessels, port infrastructure, fuel, and crews that software cannot replace [1]. Global trade volumes are driven by consumer demand, industrial supply chains, and international commerce patterns that AI does not substitute. Shipping rates are determined by vessel supply/demand dynamics, fuel costs, and geopolitical events (Red Sea disruptions, canal closures) — physical-world factors entirely beyond AI's reach. ZIM's leading Transpacific position serves trade flows between Asia and North America that will persist regardless of AI advancement. If anything, AI-driven economic growth increases the volume of goods manufactured and shipped globally. Analysts have not flagged AI as a disruption risk for container shipping companies. AI Opportunity (1/1): ZIM invested $6 million in Data Science Consulting Group (DSG) to develop AI tools for the maritime shipping industry, creating a center of excellence following successful commercial collaboration [2]. While $6M is modest, it represents quantifiable AI investment in an industry where digital adoption lags, and the resulting tools are being applied to commercial operations including route optimization and capacity planning.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ZIM Q2 2026 Earnings Release — Revenue $1.78B (+9% YoY), Adjusted EBITDA $491M (28% Margin), Volume 922K TEU (+3%), Avg Rate $1,590/TEU (+8%), FY2026 Guidance $2.0-2.4B EBITDA, Hapag-Lloyd Merger at $35/Share, August 2026</w:t>
      </w:r>
    </w:p>
    <w:p>
      <w:pPr>
        <w:spacing w:before="20" w:after="20"/>
        <w:ind w:left="170"/>
      </w:pPr>
      <w:r>
        <w:rPr>
          <w:rFonts w:ascii="Calibri" w:hAnsi="Calibri"/>
          <w:b/>
          <w:color w:val="4A6B25"/>
          <w:sz w:val="15"/>
        </w:rPr>
        <w:t xml:space="preserve">2. </w:t>
      </w:r>
      <w:r>
        <w:rPr>
          <w:rFonts w:ascii="Calibri" w:hAnsi="Calibri"/>
          <w:b w:val="0"/>
          <w:color w:val="3A4A28"/>
          <w:sz w:val="17"/>
        </w:rPr>
        <w:t>ZIM Leadership &amp; Innovation — CEO Dr. Chen Lichtenstein (July 2026), 'Innovative Shipping Dedicated to You,' $6M DSG AI Investment, Israeli Startup Ecosystem, CBInsights/zim.com, 2023-2026</w:t>
      </w:r>
    </w:p>
    <w:p>
      <w:pPr>
        <w:spacing w:before="20" w:after="20"/>
        <w:ind w:left="170"/>
      </w:pPr>
      <w:r>
        <w:rPr>
          <w:rFonts w:ascii="Calibri" w:hAnsi="Calibri"/>
          <w:b/>
          <w:color w:val="4A6B25"/>
          <w:sz w:val="15"/>
        </w:rPr>
        <w:t xml:space="preserve">3. </w:t>
      </w:r>
      <w:r>
        <w:rPr>
          <w:rFonts w:ascii="Calibri" w:hAnsi="Calibri"/>
          <w:b w:val="0"/>
          <w:color w:val="3A4A28"/>
          <w:sz w:val="17"/>
        </w:rPr>
        <w:t>ZIM ESG &amp; Fleet Renewal — 40 New Eco-Friendly Vessels, 28 LNG-Powered Ships, Net-Zero 2050 Target, IMO Alignment, 2024 ESG Report, zim.com</w:t>
      </w:r>
    </w:p>
    <w:p>
      <w:pPr>
        <w:spacing w:before="20" w:after="20"/>
        <w:ind w:left="170"/>
      </w:pPr>
      <w:r>
        <w:rPr>
          <w:rFonts w:ascii="Calibri" w:hAnsi="Calibri"/>
          <w:b/>
          <w:color w:val="4A6B25"/>
          <w:sz w:val="15"/>
        </w:rPr>
        <w:t xml:space="preserve">4. </w:t>
      </w:r>
      <w:r>
        <w:rPr>
          <w:rFonts w:ascii="Calibri" w:hAnsi="Calibri"/>
          <w:b w:val="0"/>
          <w:color w:val="3A4A28"/>
          <w:sz w:val="17"/>
        </w:rPr>
        <w:t>StockAnalysis — ZIM Key Statistics: Forward P/E 1.51, ROE 25.30%, D/E 141%, Profit Margin 13.21%, Dividend $1.25 (4.57%), Avg Volume 2.15M, Stock Price $27.38,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