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ZNTL</w:t>
      </w:r>
      <w:r>
        <w:rPr>
          <w:rFonts w:ascii="Calibri" w:hAnsi="Calibri"/>
          <w:b/>
          <w:color w:val="1A2010"/>
          <w:sz w:val="40"/>
        </w:rPr>
        <w:t xml:space="preserve">  Zentalis Pharmaceuticals, Inc.</w:t>
      </w:r>
    </w:p>
    <w:p>
      <w:pPr>
        <w:spacing w:after="120"/>
      </w:pPr>
      <w:r>
        <w:rPr>
          <w:rFonts w:ascii="Calibri" w:hAnsi="Calibri"/>
          <w:b/>
          <w:color w:val="6E8450"/>
          <w:sz w:val="18"/>
        </w:rPr>
        <w:t>GROWTH SLEEVE · 2026-09-24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Zentalis Pharmaceuticals is a clinical-stage biopharmaceutical company focused on developing azenosertib, a WEE1 inhibitor, for ovarian cancer and other solid tumors. The lead program is advancing in Phase 3 (ASPENOVA confirmatory trial, first patient dosed) and Phase 2 (DENALI expanded trial), with the 400mg QD 5:2 dosing regimen selected as the pivotal monotherapy dose in Cyclin E1-positive platinum-resistant ovarian cancer. Cash of $211.8M provides runway to late 2027. New CEO Julie Eastland appointed November 2024, succeeding Dr. Kimberly Blackwell. Market cap ~$272M.</w:t>
      </w:r>
    </w:p>
    <w:p>
      <w:r>
        <w:rPr>
          <w:rFonts w:ascii="Calibri" w:hAnsi="Calibri"/>
          <w:b/>
          <w:color w:val="6E8450"/>
          <w:sz w:val="18"/>
        </w:rPr>
        <w:t>106 Employees · https://zentalis.com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Zentalis has been developing azenosertib as a WEE1 inhibitor for cancer treatment since its founding, but has not yet launched any approved product. The company had a setback when its BCL-2 inhibitor (ZN-d5) was discontinued, narrowing the pipeline to essentially one asset [2]. The selection of the 400mg QD 5:2 pivotal dose and advancement into Phase 3 represent meaningful clinical progress but not a proven commercial track record. AI Deployment (0/2): No evidence of AI-powered drug discovery, AI-driven clinical trial optimization, or quantified AI-related cost savings. The company describes itself as developing 'small molecule therapeutics' through traditional medicinal chemistry approaches [2]. Market Share (0/2): Clinical-stage company with no approved products and zero commercial revenue. No market share in any therapeutic category. Product Pipeline (2/2): Azenosertib is advancing through well-defined registrational studies — the Phase 3 ASPENOVA confirmatory trial has dosed its first patient and plans to enroll ~420 patients, the Phase 2 DENALI trial is expanded with topline data expected by year-end 2026, and companion diagnostic validation is progressing [2]. Specific products with specific timelines and clear milestones. R&amp;D Intensity (1/1): As a clinical-stage biotech, virtually 100% of spending is R&amp;D — total operating expenses were $37.9M in Q1 2026, all dedicated to drug development [1]. R&amp;D intensity is maximum for the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Zentalis is focused on 'discovering and developing small molecule therapeutics for the treatment of various cancers' — fighting cancer is inherently purposeful and connects to a larger cause, and the company's environmental commitment to being 'green chemists' adds a distinctive element [5]. However, the mission statement is generic for oncology biotechs and interchangeable with dozens of peers developing cancer therapies. Community Impact (0/2): No evidence of charitable programs, foundation activities, or community investment. With only 106 employees and no revenue, the company lacks resources for meaningful community giving. Employee Retention (0/2): Zentalis has experienced significant leadership instability — three CEO changes in recent years (founding team to Dr. Kimberly Blackwell to Julie Eastland in November 2024), suggesting organizational instability rather than a culture people stay for [3]. The frequent executive turnover at a 106-person company is a red flag for organizational trust. Insider Buying (0/2): No evidence of meaningful net insider buying by CEO Eastland or other executives in the last 12 months. The stock has declined approximately 30% from the SMA-50 ($4.08 vs $2.87), and no insider purchases were identified at these depressed levels.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Zentalis is a pre-revenue clinical-stage biotech generating $0 in product revenue, with total operating expenses of $37.9M quarterly and a net loss of $42.3M in Q2 2026 [1]. The only positive metric is a clean balance sheet with D/E of 26.2%, well below the 70% target. However, ROE of -66.7% is deeply negative (scoring 0 with 2x weight), profit margin is 0.0% (scoring 0), and Forward P/E is negative (-1.59) indicating unprofitability with no expected near-term earnings (scoring 0) [4]. Revenue growth metrics are null (no revenue) and excluded from the calculation. PEG ratio is unavailable. The limited number of scorable metrics (D/E is the only one scoring above 0) results in an Infrastructure score of 2. The company has $211.8M cash providing runway to late 2027, which provides adequate liquidity but does not factor into the Infrastructure scoring model [1]. The stock clears the liquidity floor with ~$3.5M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Zentalis exhibits a strongly finite mindset — the company is a single-asset clinical-stage biotech playing a binary game: azenosertib either gets approved or it does not. This is inherently a finite game with a defined endpoint, not an infinite game of continuous adaptation and endurance. The frequent CEO turnover (three leaders in recent years), lack of a diversified pipeline, and existential dependence on one drug candidate create a fragile organizational structure that is antithetical to Sinek's infinite game principles. The company cannot play to keep playing if its one asset fails.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Fighting cancer is a meaningful cause, and Zentalis's focus on WEE1 inhibition for platinum-resistant ovarian cancer addresses an underserved patient population [2]. However, the company's Just Cause is shallow in Sinek's framework — it is a single-drug bet rather than a sustained institutional commitment to cancer eradication. The cause does not survive if azenosertib fails clinical trials, which is the defining test of a true Just Cause. The frequent leadership changes suggest the cause has not created organizational gravity that attracts people and keeps them.</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Zentalis has experienced three CEO transitions in recent years — from the founding team to Dr. Kimberly Blackwell to Julie Eastland (November 2024), with Blackwell moving to a board advisory role [3]. For a 106-person company, this level of executive turnover signals organizational instability and a low-trust environment. Leadership continuity is the foundation of trust in Sinek's framework, and Zentalis lacks it. The appointment of a new CMO (Dr. Ingmar Bruns) alongside the CEO change suggests a near-complete leadership overhaul rather than organic succession.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Zentalis acknowledges or learns from competitors' strengths. The company's competitive communications focus on its own clinical data and pipeline milestones without referencing how rivals' approaches (other WEE1 inhibitors, alternative oncology mechanisms) are informing its strategy.</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Zentalis is a single-asset company dependent on azenosertib's clinical success. The discontinuation of the BCL-2 inhibitor (ZN-d5) narrowed the pipeline further rather than demonstrating strategic flexibility [2]. The company has not demonstrated ability to pivot, diversify, or reinvent itself — it is too small, too focused, and too early-stage to have faced this test. If azenosertib fails, the most likely outcome is liquidation or acquisition, not strategic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short-term results for long-term capability. The leadership transitions appear driven by organizational necessity (building a registrational-stage team) rather than principled decisions [3]. The new leadership team (CEO Eastland, CMO Bruns) was assembled for execution capability, not to advance a courageous vision. Clinical-stage biotechs by nature make binary bets, but this is financial risk-taking, not Sinek's concept of leadership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Zentalis offers a high-risk, high-reward binary bet on azenosertib in ovarian cancer — the Phase 3 ASPENOVA trial (first patient dosed, ~420 planned) and Phase 2 DENALI trial (topline data expected year-end 2026) represent near-term catalysts that could transform the company's valuation [2]. At $272M market cap and $211.8M cash (runway to late 2027), the market is assigning only ~$60M of option value to the entire azenosertib franchise, suggesting significant upside if data reads out positively. The 400mg QD 5:2 pivotal dose selection showed improved efficacy and tolerability, and companion diagnostic validation is progressing toward commercialization [2]. The Inspire Impact Score of 39 (ALIGNED) with zero negative attributions supports inclusion in faith-based portfolios. Platinum-resistant ovarian cancer represents a significant unmet medical need with limited effective treatment options.</w:t>
      </w:r>
    </w:p>
    <w:p>
      <w:pPr>
        <w:spacing w:after="120"/>
      </w:pPr>
      <w:r>
        <w:rPr>
          <w:rFonts w:ascii="Calibri" w:hAnsi="Calibri"/>
          <w:b w:val="0"/>
          <w:color w:val="3A4A28"/>
          <w:sz w:val="20"/>
        </w:rPr>
        <w:t>The bear case is existential — Zentalis is a single-asset, pre-revenue biotech burning approximately $35-42M per quarter with no path to profitability absent azenosertib approval [1]. ROE of -66.7% and $0 revenue underscore the speculative nature of the investment. The frequent CEO turnover (three leaders in recent years) raises execution risk at the most critical stage of development — the new leadership team must navigate Phase 3 enrollment, regulatory interactions, and potential commercialization without the institutional knowledge of the founding team [3]. Cash of $211.8M provides runway only to late 2027, meaning the company will likely need to raise capital through dilutive equity offerings if trials extend beyond current timelines. The stock has declined from SMA-50 of $4.08 to $2.87 (-30%), reflecting market skepticism about trial outcomes. Sustainalytics rates Zentalis's ESG management as 'weak,' and the company's infrastructure score of 2 reflects the fundamental financial fragility of a pre-revenue biotech [4][5]. If DENALI topline data disappoints at year-end 2026, the stock could approach cash value with limited recovery prospects.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2 DENALI trial topline data expected by year-end 2026 — positive monotherapy results in Cyclin E1-positive platinum-resistant ovarian cancer could significantly re-rate the stock and validate the 400mg QD 5:2 pivotal dose [2]</w:t>
      </w:r>
    </w:p>
    <w:p>
      <w:pPr>
        <w:spacing w:before="40" w:after="40"/>
        <w:ind w:left="283"/>
      </w:pPr>
      <w:r>
        <w:rPr>
          <w:rFonts w:ascii="Calibri" w:hAnsi="Calibri"/>
          <w:b/>
          <w:color w:val="4A6B25"/>
          <w:sz w:val="20"/>
        </w:rPr>
        <w:t xml:space="preserve">2. </w:t>
      </w:r>
      <w:r>
        <w:rPr>
          <w:rFonts w:ascii="Calibri" w:hAnsi="Calibri"/>
          <w:b w:val="0"/>
          <w:color w:val="3A4A28"/>
          <w:sz w:val="20"/>
        </w:rPr>
        <w:t>Phase 3 ASPENOVA confirmatory trial enrollment (~420 patients) advancing toward registration-enabling data that could support an NDA filing, with companion diagnostic co-development providing a precision medicine angle [2]</w:t>
      </w:r>
    </w:p>
    <w:p>
      <w:pPr>
        <w:spacing w:before="40" w:after="40"/>
        <w:ind w:left="283"/>
      </w:pPr>
      <w:r>
        <w:rPr>
          <w:rFonts w:ascii="Calibri" w:hAnsi="Calibri"/>
          <w:b/>
          <w:color w:val="4A6B25"/>
          <w:sz w:val="20"/>
        </w:rPr>
        <w:t xml:space="preserve">3. </w:t>
      </w:r>
      <w:r>
        <w:rPr>
          <w:rFonts w:ascii="Calibri" w:hAnsi="Calibri"/>
          <w:b w:val="0"/>
          <w:color w:val="3A4A28"/>
          <w:sz w:val="20"/>
        </w:rPr>
        <w:t>Potential partnership or licensing deal with a large pharma company for azenosertib commercialization rights, which would provide non-dilutive capital and validate the asset's commercial potential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risk — azenosertib is essentially the company's only asset, and a Phase 2 DENALI data miss at year-end 2026 would likely send the stock toward cash value (~$2.00/share) with limited recovery options [1][2]</w:t>
      </w:r>
    </w:p>
    <w:p>
      <w:pPr>
        <w:spacing w:before="40" w:after="40"/>
        <w:ind w:left="283"/>
      </w:pPr>
      <w:r>
        <w:rPr>
          <w:rFonts w:ascii="Calibri" w:hAnsi="Calibri"/>
          <w:b/>
          <w:color w:val="4A6B25"/>
          <w:sz w:val="20"/>
        </w:rPr>
        <w:t xml:space="preserve">2. </w:t>
      </w:r>
      <w:r>
        <w:rPr>
          <w:rFonts w:ascii="Calibri" w:hAnsi="Calibri"/>
          <w:b w:val="0"/>
          <w:color w:val="3A4A28"/>
          <w:sz w:val="20"/>
        </w:rPr>
        <w:t>Cash runway of only $211.8M to late 2027 means dilutive capital raises are likely needed if Phase 3 ASPENOVA enrollment and timeline extend, compressing per-share value for existing shareholders [1]</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with three CEO changes in recent years creates execution risk during the most critical phase of development — registrational trials require consistent strategic direction and regulatory relationships that frequent turnover undermines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Zentalis operates in a regulatory-protected industry — FDA drug approval pathways, clinical trial requirements, and patent protection create structural barriers that AI cannot bypass [2]. The company's azenosertib has specific clinical data (response rates, safety profiles) that cannot be replicated by AI tools, and the regulatory pathway itself (IND, Phase 1-3 trials, NDA) is a physical and legal process that requires human patients, clinical sites, and regulatory submissions. However, AI is actively transforming drug discovery and development — AI-driven drug design platforms (Recursion, Insilico Medicine, Isomorphic Labs) could accelerate competitor discovery of WEE1 inhibitors or alternative approaches to the same cancer indications, reducing Zentalis's competitive window. For a single-asset clinical-stage company, this competitive acceleration represents moderate exposure. AI Opportunity (0/1): Zentalis does not generate any revenue from AI products and has not disclosed AI-related drug discovery or development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Zentalis Q1 2026 Financial Results — Cash $211.8M, Operating Expenses $37.9M, Net Loss $35.4M, Runway to Late 2027, May 2026</w:t>
      </w:r>
    </w:p>
    <w:p>
      <w:pPr>
        <w:spacing w:before="20" w:after="20"/>
        <w:ind w:left="170"/>
      </w:pPr>
      <w:r>
        <w:rPr>
          <w:rFonts w:ascii="Calibri" w:hAnsi="Calibri"/>
          <w:b/>
          <w:color w:val="4A6B25"/>
          <w:sz w:val="15"/>
        </w:rPr>
        <w:t xml:space="preserve">2. </w:t>
      </w:r>
      <w:r>
        <w:rPr>
          <w:rFonts w:ascii="Calibri" w:hAnsi="Calibri"/>
          <w:b w:val="0"/>
          <w:color w:val="3A4A28"/>
          <w:sz w:val="17"/>
        </w:rPr>
        <w:t>Zentalis Pipeline Update — Azenosertib 400mg QD 5:2 Pivotal Dose Selected, Phase 3 ASPENOVA First Patient Dosed (~420 Planned), Phase 2 DENALI Expanded with Topline Data Expected Year-End 2026, 2026</w:t>
      </w:r>
    </w:p>
    <w:p>
      <w:pPr>
        <w:spacing w:before="20" w:after="20"/>
        <w:ind w:left="170"/>
      </w:pPr>
      <w:r>
        <w:rPr>
          <w:rFonts w:ascii="Calibri" w:hAnsi="Calibri"/>
          <w:b/>
          <w:color w:val="4A6B25"/>
          <w:sz w:val="15"/>
        </w:rPr>
        <w:t xml:space="preserve">3. </w:t>
      </w:r>
      <w:r>
        <w:rPr>
          <w:rFonts w:ascii="Calibri" w:hAnsi="Calibri"/>
          <w:b w:val="0"/>
          <w:color w:val="3A4A28"/>
          <w:sz w:val="17"/>
        </w:rPr>
        <w:t>Zentalis Leadership Changes — Julie Eastland Appointed CEO, Dr. Ingmar Bruns CMO, Dr. Kimberly Blackwell to Board Advisor, November 2024</w:t>
      </w:r>
    </w:p>
    <w:p>
      <w:pPr>
        <w:spacing w:before="20" w:after="20"/>
        <w:ind w:left="170"/>
      </w:pPr>
      <w:r>
        <w:rPr>
          <w:rFonts w:ascii="Calibri" w:hAnsi="Calibri"/>
          <w:b/>
          <w:color w:val="4A6B25"/>
          <w:sz w:val="15"/>
        </w:rPr>
        <w:t xml:space="preserve">4. </w:t>
      </w:r>
      <w:r>
        <w:rPr>
          <w:rFonts w:ascii="Calibri" w:hAnsi="Calibri"/>
          <w:b w:val="0"/>
          <w:color w:val="3A4A28"/>
          <w:sz w:val="17"/>
        </w:rPr>
        <w:t>Yahoo Finance — ZNTL Key Statistics: Market Cap $272M, D/E 26.2%, ROE -66.7%, Stock Price $2.87, Forward EPS -$1.81,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Sustainalytics — Zentalis Pharmaceuticals ESG Risk Rating: Weak Management of Medium Exposure,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