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w:t>
      </w:r>
      <w:r>
        <w:rPr>
          <w:rFonts w:ascii="Calibri" w:hAnsi="Calibri"/>
          <w:b/>
          <w:color w:val="1A2010"/>
          <w:sz w:val="40"/>
        </w:rPr>
        <w:t xml:space="preserve">  Advance Auto Parts, Inc.</w:t>
      </w:r>
    </w:p>
    <w:p>
      <w:pPr>
        <w:spacing w:after="120"/>
      </w:pPr>
      <w:r>
        <w:rPr>
          <w:rFonts w:ascii="Calibri" w:hAnsi="Calibri"/>
          <w:b/>
          <w:color w:val="6E8450"/>
          <w:sz w:val="18"/>
        </w:rPr>
        <w:t>GROWTH SLEEVE · 2026-07-19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Advance Auto Parts provides automotive aftermarket parts, accessories, batteries, and maintenance items through approximately 4,000 stores under the Advance Auto Parts and Carquest brands. The company serves both professional installers and do-it-yourself customers in the United States, Canada, Puerto Rico, and the Caribbean, founded in 1929 and headquartered in Raleigh, North Carolina.</w:t>
      </w:r>
    </w:p>
    <w:p>
      <w:r>
        <w:rPr>
          <w:rFonts w:ascii="Calibri" w:hAnsi="Calibri"/>
          <w:b/>
          <w:color w:val="6E8450"/>
          <w:sz w:val="18"/>
        </w:rPr>
        <w:t>28,274 Employees · https://www.AdvanceAutoParts.com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O'Kelly's turnaround is accelerating rather than merely stabilizing — Q1 FY2026 delivered comparable sales growth of 3.5% (the strongest in five years), adjusted operating margin expansion of over 400bps to 3.8%, and EPS of $0.77 versus a $0.43 consensus estimate (a 75% beat), following the $1.2B Worldpac divestiture that simplified the portfolio [1][2]. This is real operational momentum, though still remediation of past underperformance rather than new product innovation. AI Deployment (0/2): No AI-powered products or quantified AI-driven efficiency gains; the Palantir supply-chain partnership continues with no measurable results disclosed. Market Share (0/2): AAP remains the weakest of the three major auto parts retailers on margin (3.8% adjusted operating margin vs. AutoZone/O'Reilly's ~20%), with no evidence of share gains, only reduced share losses. Pipeline (1/2): Specific, dated plans exist — 40-45 new stores and 10-15 new market hubs in 2026 — but this is store-count expansion, not next-generation product development [1]. R&amp;D Intensity (0/1): As a specialty retailer, AAP spends negligibly on R&amp;D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AAP's stated purpose is generic retail — 'providing quality auto parts and exceptional service.' This is boilerplate that could apply to any auto parts retailer and does not articulate a deeper purpose or inspire beyond the obvious [3]. Community Impact (1/2): The Advance Auto Parts Foundation focuses on military veterans and workforce readiness, which are meaningful but not distinctive programs; the company reports 27% of its 45% GHG reduction target achieved and has introduced electric delivery vehicles [3]. Employee Retention (0/2): A Glassdoor review headlined 'Destroying the culture' describes leadership as self-serving in an 'absolutely toxic culture,' and the EVP/Chief Human Resources Officer departed the company effective June 26, 2026, adding to a board with 5 new directors in the last 3 years — instability rather than retention strength [2]. Insider Buying (0/2): No evidence of meaningful net insider buying by CEO O'Kelly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(growth stock with PEG). D/E of 255% is dangerously elevated, scoring only 0.20 — the company still carries heavy debt from its restructuring and legacy operations [4]. ROE of 3.08% is anemic (score 0.21, 2x weight), reflecting the razor-thin profitability of a turnaround company [4]. Profit margin of 0.51% is nearly breakeven (score 0.03) despite the strong Q1 print. TTM revenue declined -3.05% YoY and the 5yr CAGR is approximately -6.0% (revenue fell from $10,998M in FY2021 to $8,633M TTM), both scoring near zero — comp-sales improvement has not yet offset years of store closures and share loss (scores 0.57 and 0.0 respectively) [1][4]. Forward P/E of 16.47x is attractive (score 1.0) but Forward PEG of 2.38 is elevated (score 0.31, 2x weight). Free cash flow remained negative at -$175M TTM, a continued red flag [4]. Liquidity floor cleared: 1.87M avg volume x $53.16 = $99.3M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Advance Auto Parts is a classic finite game player in crisis mode. The company's strategic conversation is entirely about operational remediation — fixing supply chains, improving margins, closing stores, reducing costs. There is no articulated vision beyond survival and catching up to AutoZone and O'Reilly. CEO O'Kelly's turnaround is necessary but inherently finite — the goal is 'getting back to normal,' not advancing a cause that inspires sacrifice.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AAP exists to sell auto parts profitably, and its strategic language centers on operational metrics: comparable sales growth, operating margin targets, EPS guidance ranges [1]. There is no articulated vision of a future state worth sacrificing for. The competitive framing is entirely about closing the gap to AutoZone and O'Reilly — finite, win-lose thinking. CEO O'Kelly's leadership lessons focus on practical management ('embrace change, gather experts') rather than purpose [2]. Score: 0 points -&gt; 1/10 display.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A Glassdoor review headlined 'Destroying the culture' describes leadership as self-serving and the environment as 'absolutely toxic,' and the EVP/Chief Human Resources Officer exited effective June 26, 2026 amid a board that has turned over 5 of its directors in the last 3 years [2]. Auto parts retail typically experiences high frontline employee turnover, and AAP's financial struggles have likely exacerbated retention challenges. No evidence of exceptional trust, empowerment, or cultural investment. Score: 0 points -&gt; 2/10 display.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AAP's strategic narrative is about 'closing the gap' to AutoZone and O'Reilly — measuring success by market share and margins relative to competitors rather than self-improvement driven by a larger purpose [1][2]. The turnaround is benchmarked against peer performance, framing competition as a race to catch up rather than an opportunity to learn and improve. Score: 0 points -&gt; 3/10 display.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The divestiture of Worldpac for $1.2B — selling a loss-making division to refocus on core retail — shows willingness to shrink the business to save it [2]. The supply chain transformation and partnership with Palantir represent operational evolution. However, these are survival moves rather than transformative reinvention driven by a Just Cause. The company is adapting to save itself, not pivoting to serve a larger purpose. Score: 1 point -&gt; 6/10 display.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O'Kelly has shown some courage — divesting Worldpac at a loss, cutting the dividend by 83% from $1.50 to $0.25/quarter to preserve cash, and investing in supply chain remediation while accepting near-term margin pain [1][2]. These are difficult operational decisions. However, they are reactive corrections to years of mismanagement rather than proactive courageous bets on the future. The courage is about survival, not advancing a cause. Score: 1 point -&gt; 6/10 display.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AAP's turnaround under CEO Shane O'Kelly is accelerating: Q1 FY2026 delivered comparable sales growth of 3.5% (the strongest in five years), adjusted operating margin expansion of over 400bps to 3.8%, and EPS of $0.77 versus a $0.43 consensus estimate — a 75% beat — while management reaffirmed full-year 2026 guidance of $8,485-8,575M in net sales and $2.40-$3.10 EPS [1]. The $1.2B Worldpac divestiture simplified the portfolio, and the stock trades at 16.5x forward earnings, a discount to AutoZone (~21x) and O'Reilly (~25x). The auto parts aftermarket benefits from structural tailwinds — the average U.S. vehicle age exceeds 12 years — and management plans 40-45 new stores and 10-15 market hubs in 2026, signaling confidence in the trajectory [1].</w:t>
      </w:r>
    </w:p>
    <w:p>
      <w:pPr>
        <w:spacing w:after="120"/>
      </w:pPr>
      <w:r>
        <w:rPr>
          <w:rFonts w:ascii="Calibri" w:hAnsi="Calibri"/>
          <w:b w:val="0"/>
          <w:color w:val="3A4A28"/>
          <w:sz w:val="20"/>
        </w:rPr>
        <w:t>The bear case remains severe despite the improving comps. D/E of 255% reflects a leveraged balance sheet that limits financial flexibility, and free cash flow stayed negative at -$175M TTM — the company is still burning cash during its turnaround [4]. Profit margin of 0.51% is nearly breakeven, and even a 3.8% adjusted operating margin is roughly one-fifth of AutoZone's and O'Reilly's ~20%, suggesting the competitive gap is structural rather than merely a matter of execution [1][4]. TTM revenue is still declining (-3.05% YoY) and the 5yr CAGR is approximately -6.0%, meaning comp-sales improvement has not yet offset years of store closures and share loss [4]. Culture signals have deteriorated further — a Glassdoor review headlined 'Destroying the culture' and the June 2026 departure of the Chief Human Resources Officer raise execution risk just as the company needs to sustain operational momentum. EV adoption remains a long-term structural headwind as electric vehicles require fewer replacement parts.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comp-sales acceleration beyond Q1's 3.5% (5-year high) and operating margin expansion toward FY2026 guidance of $2.40-$3.10 EPS [1]</w:t>
      </w:r>
    </w:p>
    <w:p>
      <w:pPr>
        <w:spacing w:before="40" w:after="40"/>
        <w:ind w:left="283"/>
      </w:pPr>
      <w:r>
        <w:rPr>
          <w:rFonts w:ascii="Calibri" w:hAnsi="Calibri"/>
          <w:b/>
          <w:color w:val="4A6B25"/>
          <w:sz w:val="20"/>
        </w:rPr>
        <w:t xml:space="preserve">2. </w:t>
      </w:r>
      <w:r>
        <w:rPr>
          <w:rFonts w:ascii="Calibri" w:hAnsi="Calibri"/>
          <w:b w:val="0"/>
          <w:color w:val="3A4A28"/>
          <w:sz w:val="20"/>
        </w:rPr>
        <w:t>40-45 new stores and 10-15 new market hubs planned for 2026, expanding the professional-installer distribution footprint [1]</w:t>
      </w:r>
    </w:p>
    <w:p>
      <w:pPr>
        <w:spacing w:before="40" w:after="40"/>
        <w:ind w:left="283"/>
      </w:pPr>
      <w:r>
        <w:rPr>
          <w:rFonts w:ascii="Calibri" w:hAnsi="Calibri"/>
          <w:b/>
          <w:color w:val="4A6B25"/>
          <w:sz w:val="20"/>
        </w:rPr>
        <w:t xml:space="preserve">3. </w:t>
      </w:r>
      <w:r>
        <w:rPr>
          <w:rFonts w:ascii="Calibri" w:hAnsi="Calibri"/>
          <w:b w:val="0"/>
          <w:color w:val="3A4A28"/>
          <w:sz w:val="20"/>
        </w:rPr>
        <w:t>Aging U.S. vehicle fleet (average age 12+ years) driving structural demand for replacement parts, benefiting all auto parts retailers regardless of competitive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competitive disadvantage versus AutoZone and O'Reilly with roughly 5x higher operating margins and scale advantages in purchasing and distribution that may be impossible to close [1][2]</w:t>
      </w:r>
    </w:p>
    <w:p>
      <w:pPr>
        <w:spacing w:before="40" w:after="40"/>
        <w:ind w:left="283"/>
      </w:pPr>
      <w:r>
        <w:rPr>
          <w:rFonts w:ascii="Calibri" w:hAnsi="Calibri"/>
          <w:b/>
          <w:color w:val="4A6B25"/>
          <w:sz w:val="20"/>
        </w:rPr>
        <w:t xml:space="preserve">2. </w:t>
      </w:r>
      <w:r>
        <w:rPr>
          <w:rFonts w:ascii="Calibri" w:hAnsi="Calibri"/>
          <w:b w:val="0"/>
          <w:color w:val="3A4A28"/>
          <w:sz w:val="20"/>
        </w:rPr>
        <w:t>TTM revenue still declining (-3.05% YoY, -6.0% 5yr CAGR) and negative free cash flow (-$175M) alongside D/E of 255% creates financial fragility during the turnaround [4]</w:t>
      </w:r>
    </w:p>
    <w:p>
      <w:pPr>
        <w:spacing w:before="40" w:after="40"/>
        <w:ind w:left="283"/>
      </w:pPr>
      <w:r>
        <w:rPr>
          <w:rFonts w:ascii="Calibri" w:hAnsi="Calibri"/>
          <w:b/>
          <w:color w:val="4A6B25"/>
          <w:sz w:val="20"/>
        </w:rPr>
        <w:t xml:space="preserve">3. </w:t>
      </w:r>
      <w:r>
        <w:rPr>
          <w:rFonts w:ascii="Calibri" w:hAnsi="Calibri"/>
          <w:b w:val="0"/>
          <w:color w:val="3A4A28"/>
          <w:sz w:val="20"/>
        </w:rPr>
        <w:t>Deteriorating culture signals — a 'toxic culture' Glassdoor review and June 2026 CHRO departure — raise execution risk on sustaining the Q1 2026 operational momentum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 Auto parts retail is a physical-world business that AI cannot displace. Customers need physical parts delivered to stores or installed by professionals, requiring a distribution network of 4,000+ stores, warehouses, and delivery vehicles [2]. The professional installer channel — which drives the majority of industry growth — requires same-day, just-in-time delivery of specific parts that AI tools cannot replicate. Switching costs are driven by parts availability and delivery speed, not information. AI tools could potentially help customers diagnose vehicle issues (reducing reliance on in-store expertise), but the transaction still requires a physical part. The auto parts aftermarket also benefits from aging vehicle fleet demographics. AI Opportunity (0/1): No meaningful AI revenue. AAP's Palantir partnership for supply chain optimization is an internal efficiency tool, not a customer-facing AI product or revenue source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Advance Auto Parts Q1 FY2026 Results and Reaffirmed Guidance — ir.advanceautoparts.com / SEC 8-K, May 2026</w:t>
      </w:r>
    </w:p>
    <w:p>
      <w:pPr>
        <w:spacing w:before="20" w:after="20"/>
        <w:ind w:left="170"/>
      </w:pPr>
      <w:r>
        <w:rPr>
          <w:rFonts w:ascii="Calibri" w:hAnsi="Calibri"/>
          <w:b/>
          <w:color w:val="4A6B25"/>
          <w:sz w:val="15"/>
        </w:rPr>
        <w:t xml:space="preserve">2. </w:t>
      </w:r>
      <w:r>
        <w:rPr>
          <w:rFonts w:ascii="Calibri" w:hAnsi="Calibri"/>
          <w:b w:val="0"/>
          <w:color w:val="3A4A28"/>
          <w:sz w:val="17"/>
        </w:rPr>
        <w:t>Advance Auto Parts Culture and Leadership Coverage — Glassdoor, Simply Wall St executive/board turnover disclosures, 2026</w:t>
      </w:r>
    </w:p>
    <w:p>
      <w:pPr>
        <w:spacing w:before="20" w:after="20"/>
        <w:ind w:left="170"/>
      </w:pPr>
      <w:r>
        <w:rPr>
          <w:rFonts w:ascii="Calibri" w:hAnsi="Calibri"/>
          <w:b/>
          <w:color w:val="4A6B25"/>
          <w:sz w:val="15"/>
        </w:rPr>
        <w:t xml:space="preserve">3. </w:t>
      </w:r>
      <w:r>
        <w:rPr>
          <w:rFonts w:ascii="Calibri" w:hAnsi="Calibri"/>
          <w:b w:val="0"/>
          <w:color w:val="3A4A28"/>
          <w:sz w:val="17"/>
        </w:rPr>
        <w:t>Advance Auto Parts ESG and Community — Foundation programs for military veterans and workforce readiness, GHG reduction target progress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AAP Financials and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