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ABVE</w:t>
      </w:r>
      <w:r>
        <w:rPr>
          <w:rFonts w:ascii="Calibri" w:hAnsi="Calibri"/>
          <w:b/>
          <w:color w:val="1A2010"/>
          <w:sz w:val="40"/>
        </w:rPr>
        <w:t xml:space="preserve">  Above Food Ingredients Inc.</w:t>
      </w:r>
    </w:p>
    <w:p>
      <w:pPr>
        <w:spacing w:after="120"/>
      </w:pPr>
      <w:r>
        <w:rPr>
          <w:rFonts w:ascii="Calibri" w:hAnsi="Calibri"/>
          <w:b/>
          <w:color w:val="6E8450"/>
          <w:sz w:val="18"/>
        </w:rPr>
        <w:t>GROWTH SLEEVE · 2026-07-22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Canada</w:t>
      </w:r>
    </w:p>
    <w:p>
      <w:pPr>
        <w:spacing w:after="80"/>
      </w:pPr>
      <w:r>
        <w:rPr>
          <w:rFonts w:ascii="Calibri" w:hAnsi="Calibri"/>
          <w:b w:val="0"/>
          <w:color w:val="3A4A28"/>
          <w:sz w:val="20"/>
        </w:rPr>
        <w:t>Above Food Ingredients is a Canadian regenerative ingredient company operating through two segments: Disruptive Agriculture (grain origination, processing, and sale of regeneratively grown crops) and Consumer Packaged Goods (proprietary and private-label consumer product formulations). Founded by Lionel Kambeitz, the company has undergone strategic restructuring including subsidiary receiverships and faces Nasdaq delisting proceedings. Headquartered in Regina, Saskatchewan.</w:t>
      </w:r>
    </w:p>
    <w:p>
      <w:r>
        <w:rPr>
          <w:rFonts w:ascii="Calibri" w:hAnsi="Calibri"/>
          <w:b/>
          <w:color w:val="6E8450"/>
          <w:sz w:val="18"/>
        </w:rPr>
        <w:t>https://abovefood.com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Above Food has failed to deliver meaningful product launches or transformations — revenue declined 45% YoY to ~$295M as the company placed its Purely Canada Food Corp. subsidiaries into receivership in March 2025, eliminating a core operating segment [1][2]. The proposed merger with Palm Global Technologies for 'Agri-Tech and Fin-Tech' capabilities is aspirational with no shipped products. AI Deployment (0/2): No evidence of AI-powered products or quantified AI efficiencies. The company partnered with NRGene on AI-based genomic assets, but no commercial outcomes or revenue have materialized [3]. Market Share (1/2): Above Food holds a niche position as one of North America's largest chickpea ingredient suppliers with a vertically integrated seed-to-consumer platform, but at $3M market cap it holds no meaningful market leadership [1][3]. Product Pipeline (0/2): No next-generation products with specific timelines announced; the company's forward guidance focuses on profitability through cost elimination rather than innovation [1]. R&amp;D Intensity (1/1): The regenerative agriculture model and AI-genomics partnership with NRGene represent above-average technical ambition for a micro-cap food ingredients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Above Food articulates a mission around regenerative agriculture — feeding the world through sustainably grown plant-based ingredients with full supply chain traceability. This is clear and identifies a genuine purpose tied to environmental sustainability, but has not been validated by execution or consistency [1][3]. Community Impact (1/2): The regenerative agriculture model inherently supports farming communities, soil health, and sustainable food systems. The company highlights environmental sustainability, but no specific charitable programs or quantified community investment identified [3]. Employee Retention (0/2): No employee count reported. Subsidiary receiverships, Nasdaq delisting proceedings, and audit delays suggest severe organizational instability rather than retention strength [1][2]. Insider Buying (0/2): No evidence of meaningful insider buying. Founder Kambeitz maintains equity through founding position but no open-market purchases identified. The proposed CEO transition to Peter Knez via Palm Global merger adds leadership uncertainty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(13,880,000) x stock_price ($0.06) = $832,800, below the $1,000,000 threshold. Infrastructure score forced to 0 regardless of other metrics [4]. Underlying financials are severely distressed: revenue (TTM) of ~$295M with net loss of -$61M (profit margin -21%). No trailing or forward P/E available as the company is deeply unprofitable with EPS of -$1.75. The $3.1M market cap, $0.06 stock price, and Nasdaq delisting notice (June 2026 for failing to file Form 20-F) create existential risk [1][4]. FY2025 audit remains incomplete with subsidiaries in receivership complicating the process. Management guides FY2026 profit of $40M+ but this claim lacks credibility given no audited financials and ongoing delisting proceedings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Above Food has a genuine regenerative agriculture vision but is playing a survival game rather than an infinite game. Subsidiary receiverships, Nasdaq delisting proceedings, delayed audit filings, and a proposed merger with an Agri-Tech/Fin-Tech company suggest reactive decision-making driven by financial distress rather than purpose-driven long-term strategy. The company's cause is shifting based on survival needs rather than deepening through consistent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Above Food's regenerative agriculture vision — feeding the world through sustainably grown plant-based ingredients — is a meaningful purpose that transcends pure profit [1][3]. However, the cause has not been validated by execution: revenue is declining 45%, subsidiaries are in receivership, and the strategic pivot to Agri-Tech/Fin-Tech via the Palm Global merger suggests the cause is being abandoned based on financial circumstances rather than deepened through consistent commitment. A company facing Nasdaq delisting is fighting for survival, not advancing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receivership of Purely Canada subsidiaries, delayed audit filings, Nasdaq delisting notice, and proposed CEO transition from Kambeitz to Knez signal severe organizational instability [1][2]. No evidence of employee empowerment, cultural strength, or retention data. The company appears to be in crisis mode with significant leadership and operational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Above Food acknowledging competitors' strengths or using competitive dynamics for self-improvement. The company positions itself as a unique regenerative agriculture player rather than engaging with the competitive landscape constructively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Above Food has shown willingness to make dramatic strategic shifts — placing core subsidiaries into receivership and pivoting toward Agri-Tech/Fin-Tech through the Palm Global acquisition [2][3]. This represents significant flexibility, but the pivots appear driven by financial distress and survival necessity rather than proactive strategic vision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Kambeitz made the difficult decision to consent to receivership of Purely Canada subsidiaries and eliminate corporate debt, accepting short-term revenue destruction for potential viability [2]. Raising FY2026 profit guidance to $40M+ after restructuring shows confidence. However, delayed audit filings and Nasdaq delisting suggest these decisions may have been forced by circumstances rather than proactively chosen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Above Food Ingredients is a micro-cap ($3.1M market cap) Canadian regenerative agriculture company in acute distress. The stock has collapsed from $0.59 to $0.06 since April 2026, and the company faces Nasdaq delisting after failing to file its Form 20-F for FY2025 [1][4]. Management has raised FY2026 profit guidance to $40M+ from $30M, which if delivered would represent a dramatic turnaround from trailing losses of -$61M. The company claims to have eliminated all corporate debt through subsidiary receiverships and is pivoting toward Agri-Tech/Fin-Tech via a proposed merger with Palm Global Technologies. If management delivers on profitability and resolves the Nasdaq compliance issues, the stock offers extreme upside from a $3M market cap base.</w:t>
      </w:r>
    </w:p>
    <w:p>
      <w:pPr>
        <w:spacing w:after="120"/>
      </w:pPr>
      <w:r>
        <w:rPr>
          <w:rFonts w:ascii="Calibri" w:hAnsi="Calibri"/>
          <w:b w:val="0"/>
          <w:color w:val="3A4A28"/>
          <w:sz w:val="20"/>
        </w:rPr>
        <w:t>The bear case is overwhelming. Revenue declined 45% YoY with deeply negative profit margins of -21%, and no audited financials have been filed for FY2025 — the Nasdaq has initiated delisting proceedings [1][4]. The $3.1M market cap and $0.06 stock price create existential risks including delisting, zero institutional coverage, and potential permanent capital loss. The pivot from food ingredients to 'Agri-Tech and Fin-Tech' via the Palm Global merger raises fundamental questions about strategic coherence and management credibility. The company's $40M+ profit guidance for FY2026 lacks credibility given no audited financials and ongoing delisting. The Altman Z-Score-equivalent financial profile suggests high bankruptcy risk. Investors face asymmetric downside risk — the company may cease to be a publicly traded entity before any turnaround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delayed FY2025 audit and resolution of Nasdaq compliance, potentially preventing delisting and restoring minimal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FY2026 profit guidance of $40M+ — if delivered, would represent a transformative turnaround from -$61M losses and dramatic rerating from $3M market cap [1]</w:t>
      </w:r>
    </w:p>
    <w:p>
      <w:pPr>
        <w:spacing w:before="40" w:after="40"/>
        <w:ind w:left="283"/>
      </w:pPr>
      <w:r>
        <w:rPr>
          <w:rFonts w:ascii="Calibri" w:hAnsi="Calibri"/>
          <w:b/>
          <w:color w:val="4A6B25"/>
          <w:sz w:val="20"/>
        </w:rPr>
        <w:t xml:space="preserve">3. </w:t>
      </w:r>
      <w:r>
        <w:rPr>
          <w:rFonts w:ascii="Calibri" w:hAnsi="Calibri"/>
          <w:b w:val="0"/>
          <w:color w:val="3A4A28"/>
          <w:sz w:val="20"/>
        </w:rPr>
        <w:t>Palm Global Technologies merger completion, potentially bringing Agri-Tech/Fin-Tech capabilities and new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initiated June 2026 for failure to file Form 20-F — permanent removal from the exchange would eliminate remaining institutional access and liquidity [1][4]</w:t>
      </w:r>
    </w:p>
    <w:p>
      <w:pPr>
        <w:spacing w:before="40" w:after="40"/>
        <w:ind w:left="283"/>
      </w:pPr>
      <w:r>
        <w:rPr>
          <w:rFonts w:ascii="Calibri" w:hAnsi="Calibri"/>
          <w:b/>
          <w:color w:val="4A6B25"/>
          <w:sz w:val="20"/>
        </w:rPr>
        <w:t xml:space="preserve">2. </w:t>
      </w:r>
      <w:r>
        <w:rPr>
          <w:rFonts w:ascii="Calibri" w:hAnsi="Calibri"/>
          <w:b w:val="0"/>
          <w:color w:val="3A4A28"/>
          <w:sz w:val="20"/>
        </w:rPr>
        <w:t>Revenue declined 45% YoY with -21% profit margin and no audited financials for FY2025, creating severe transparency risk and raising concerns about the reliability of $40M+ profit guidance [1]</w:t>
      </w:r>
    </w:p>
    <w:p>
      <w:pPr>
        <w:spacing w:before="40" w:after="40"/>
        <w:ind w:left="283"/>
      </w:pPr>
      <w:r>
        <w:rPr>
          <w:rFonts w:ascii="Calibri" w:hAnsi="Calibri"/>
          <w:b/>
          <w:color w:val="4A6B25"/>
          <w:sz w:val="20"/>
        </w:rPr>
        <w:t xml:space="preserve">3. </w:t>
      </w:r>
      <w:r>
        <w:rPr>
          <w:rFonts w:ascii="Calibri" w:hAnsi="Calibri"/>
          <w:b w:val="0"/>
          <w:color w:val="3A4A28"/>
          <w:sz w:val="20"/>
        </w:rPr>
        <w:t>$3.1M market cap and $0.06 stock price represent a company on the verge of going concern — the stock has lost 90% of its value since April 2026, and permanent capital loss is a realistic outcome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Above Food's core business — growing, processing, and selling physical agricultural ingredients and consumer food products — is structurally protected from AI disruption [1]. Regenerative farming, grain processing, and physical food manufacturing involve biological and physical-world operations that AI cannot substitute. Agricultural supply chains require land, weather management, logistics, and regulatory compliance that are inherently resistant to digital displacement. However, the company is too small and distressed to have meaningful competitive moats beyond the inherent physicality of its operations. AI Opportunity (0/1): No AI-generated revenue. The NRGene genomics partnership represents potential future AI application in seed selection and crop optimization, but no commercial products have shipped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Above Food Ingredients FY2026 profit guidance update ($40M+) and FY2025 audit status, StockTitan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Above Food strategic restructuring — Purely Canada receivership, debt elimination, Nasdaq delisting notice June 2026</w:t>
      </w:r>
    </w:p>
    <w:p>
      <w:pPr>
        <w:spacing w:before="20" w:after="20"/>
        <w:ind w:left="170"/>
      </w:pPr>
      <w:r>
        <w:rPr>
          <w:rFonts w:ascii="Calibri" w:hAnsi="Calibri"/>
          <w:b/>
          <w:color w:val="4A6B25"/>
          <w:sz w:val="15"/>
        </w:rPr>
        <w:t xml:space="preserve">3. </w:t>
      </w:r>
      <w:r>
        <w:rPr>
          <w:rFonts w:ascii="Calibri" w:hAnsi="Calibri"/>
          <w:b w:val="0"/>
          <w:color w:val="3A4A28"/>
          <w:sz w:val="17"/>
        </w:rPr>
        <w:t>Above Food CEO Lionel Kambeitz, Palm Global merger, NRGene AI partnership, Newsfilecorp and Just-Food,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ABVE key statistics, $0.06 stock price, $3.1M market cap, 13.88M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