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ACRV</w:t>
      </w:r>
      <w:r>
        <w:rPr>
          <w:rFonts w:ascii="Calibri" w:hAnsi="Calibri"/>
          <w:b/>
          <w:color w:val="1A2010"/>
          <w:sz w:val="40"/>
        </w:rPr>
        <w:t xml:space="preserve">  Acrivon Therapeutics, Inc.</w:t>
      </w:r>
    </w:p>
    <w:p>
      <w:pPr>
        <w:spacing w:after="120"/>
      </w:pPr>
      <w:r>
        <w:rPr>
          <w:rFonts w:ascii="Calibri" w:hAnsi="Calibri"/>
          <w:b/>
          <w:color w:val="6E8450"/>
          <w:sz w:val="18"/>
        </w:rPr>
        <w:t>GROWTH SLEEVE · 2026-07-22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Acrivon Therapeutics is a clinical-stage biopharmaceutical company discovering and developing precision oncology medicines using its proprietary Acrivon Predictive Precision Proteomics (AP3) platform. The lead candidate ACR-368 targets CHK1/CHK2 for endometrial and ovarian cancers with a 39% overall response rate in Phase 2b. Second program ACR-2316 (WEE1/PKMYT1 inhibitor) targets lung cancers. Founded in 2018, headquartered in Watertown, Massachusetts.</w:t>
      </w:r>
    </w:p>
    <w:p>
      <w:r>
        <w:rPr>
          <w:rFonts w:ascii="Calibri" w:hAnsi="Calibri"/>
          <w:b/>
          <w:color w:val="6E8450"/>
          <w:sz w:val="18"/>
        </w:rPr>
        <w:t>74 Employees · https://acrivon.com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Acrivon is a clinical-stage company with no commercial products, but the AP3 platform has generated compelling Phase 2b data — ACR-368 achieved 39% ORR overall in endometrial cancer and 52% in the serous subtype, meaningful results for a first-in-class CHK1/CHK2 mechanism [1][2]. The company launched a CLIA-certified laboratory for companion diagnostics development. AI Deployment (1/2): The AP3 platform uses generative phosphoproteomics and machine learning to create drug-specific OncoSignature companion diagnostics that predict patient response, representing genuine AI-driven drug development [2]. However, the platform has not generated commercial revenue. Market Share (1/2): Acrivon occupies a unique niche at the intersection of phosphoproteomics and precision oncology with no direct competitor replicating the AP3 platform approach, though it has zero market share with no marketed products [2]. Product Pipeline (1/2): ACR-368 Phase 2b with EU expansion to accelerate enrollment, planned Phase 3 confirmatory trial, ACR-2316 showing early clinical activity in SCLC and squamous NSCLC with partial responses, and newly announced ACR-6840 (CDK11 target) demonstrate multi-asset pipeline [1][2]. R&amp;D Intensity (1/1): As a clinical-stage biotech, effectively 100% of spending is R&amp;D — the company has no commercial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Acrivon's purpose of transforming precision medicine by matching oncology drugs to patients whose tumors will actually respond through proteomics is specific, thoughtful, and connected to reducing cancer patient suffering [2]. CEO Peter Blume-Jensen's 30+ years in precision oncology R&amp;D validate personal commitment. The mission clearly shapes every strategic decision from platform design to companion diagnostic investment. Community Impact (0/2): No evidence of charitable programs or community investment; appropriately focused on clinical development at 74 employees and pre-revenue status [3]. Employee Retention (1/2): Small team of 74 with experienced leadership — the recent CMO appointment of Dr. Mansoor Raza Mirza (world-renowned oncology KOL) suggests the mission attracts top-tier talent [2]. COO Eric Devroe purchased 10,000 shares in January 2026, demonstrating personal conviction. Insider Buying (0/2): Individual insider purchases are modest. COO Devroe bought 10,000 shares in January 2026. RA Capital acquired 3.89M shares at $1.80 in April 2026 ($7M transaction), a strong institutional endorsement but not executive insider buying per the scoring framework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(470,773) x stock_price ($1.745) = $821,499, below the $1,000,000 threshold. Infrastructure score forced to 0 [4]. Underlying financials are pre-revenue clinical-stage: Q1 2026 net loss of $19.0M, trailing EPS of -$2.00, ROE of -60.4%, and no product revenue [1]. The balance sheet is the sole bright spot: $97.7M cash against minimal debt (D/E 3%), providing runway into Q3 2027 at current burn rate. Market cap of $74.7M with enterprise value of -$20.4M (net cash exceeds market cap) suggests the market assigns near-zero value to the pipeline. P/B of 0.71 means the stock trades below book value. This is a binary biotech bet where financial metrics are secondary to clinical trial outcomes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Acrivon has a genuine cause in precision oncology and has attracted mission-driven talent, but is too young and resource-constrained for full infinite game evaluation. The company is in survival mode — burning ~$76M annually with $97.7M cash and binary clinical outcomes that will determine whether the organization exists beyond 2027. The Just Cause is authentic but completely untested through adversity or multi-cycle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Transforming precision medicine through proteomics-based patient selection envisions a future where cancer patients receive only drugs their tumors will respond to, reducing unnecessary suffering and toxicity [2]. CEO Blume-Jensen's 30+ year career in precision oncology validates deep personal commitment to this cause. The recently appointed CMO Dr. Mirza, a world-renowned oncology investigator, chose a micro-cap startup over larger options — suggesting the cause attracts believers. However, Acrivon was founded in 2018 with no commercial products yet; the cause has not been tested through adversity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74 employees, a 30-year veteran CEO, a world-renowned CMO (Dr. Mirza), and a COO who personally purchased shares in January 2026, Acrivon has assembled a high-caliber team that chose this mission over safer alternatives [2][3]. RA Capital's $7M share purchase in April 2026 at $1.80 further validates institutional confidence. However, the team is too small and the company too young to assess long-term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Acrivon acknowledges worthy rivals or uses competitive dynamics for self-improvement. The company positions its AP3 platform as unique with no direct competitors, which may be accurate but reflects a company too focused on its own technology to articulate learning from the competitive landscape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Acrivon has operated under the same strategic framework since its 2018 founding — the AP3 platform approach is the company's single bet [2]. At $75M market cap and pre-revenue, the company has no resources for existential flexibility; the path is binary. The announcement of ACR-6840 (CDK11 target) shows pipeline breadth but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novel proteomics platform rather than licensing known molecules, investing in a CLIA-certified companion diagnostics lab, and expanding Phase 2b enrollment into Europe demonstrate conviction in the long-term vision [1][2]. COO Devroe's personal share purchase and the decision to maintain R&amp;D spending at ~$76M annually despite a shrinking stock price show commitment over self-preservation. However, these are standard biotech entrepreneurship decisions rather than the kind of costly principled choices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Acrivon Therapeutics offers a differentiated precision oncology platform with compelling clinical validation. The AP3 phosphoproteomics platform produced a 39% ORR for ACR-368 in endometrial cancer (52% in serous subtype), strong signals in a difficult-to-treat population, with EU trial expansion to accelerate enrollment [1][2]. The second program ACR-2316 showed initial clinical activity including partial responses in SCLC and squamous NSCLC. A third candidate ACR-6840 (CDK11) enters preclinical development, suggesting platform optionality [2]. At $74.7M market cap with -$20.4M enterprise value (net cash exceeds market cap), the market assigns near-zero value to the pipeline — a successful Phase 3 would represent massive upside. RA Capital's $7M investment at $1.80/share in April 2026 provides institutional validation [3]. The CLIA-certified companion diagnostics lab is a strategic asset for precision patient selection at scale.</w:t>
      </w:r>
    </w:p>
    <w:p>
      <w:pPr>
        <w:spacing w:after="120"/>
      </w:pPr>
      <w:r>
        <w:rPr>
          <w:rFonts w:ascii="Calibri" w:hAnsi="Calibri"/>
          <w:b w:val="0"/>
          <w:color w:val="3A4A28"/>
          <w:sz w:val="20"/>
        </w:rPr>
        <w:t>The bear case is binary and severe. Acrivon is a pre-revenue company burning ~$76M annually with $97.7M cash — runway extends only to Q3 2027, creating near-certainty of dilutive financing at depressed micro-cap valuations [1][4]. Clinical-stage biotechs have &gt;90% failure rates from Phase 2 to approval, and while 39% ORR is encouraging, Phase 3 outcomes are unpredictable. The $74.7M market cap means a Phase 3 failure would likely destroy the stock. Liquidity is a critical concern: average daily trading volume of ~471K shares at $1.75 generates only $821K in daily dollar volume, below the $1M liquidity threshold — institutional investors cannot build positions without moving the price. The AP3 platform faces competitive risk from larger pharma AI labs and cheaper genomics-based patient selection approaches. Insider ownership at 6.1% is modest, and the company lacks the resources to defend its competitive moat against well-funded entrants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confirmatory trial initiation for ACR-368 in endometrial cancer — successful launch would de-risk the program and could trigger partnership interest from large pharma [1][2]</w:t>
      </w:r>
    </w:p>
    <w:p>
      <w:pPr>
        <w:spacing w:before="40" w:after="40"/>
        <w:ind w:left="283"/>
      </w:pPr>
      <w:r>
        <w:rPr>
          <w:rFonts w:ascii="Calibri" w:hAnsi="Calibri"/>
          <w:b/>
          <w:color w:val="4A6B25"/>
          <w:sz w:val="20"/>
        </w:rPr>
        <w:t xml:space="preserve">2. </w:t>
      </w:r>
      <w:r>
        <w:rPr>
          <w:rFonts w:ascii="Calibri" w:hAnsi="Calibri"/>
          <w:b w:val="0"/>
          <w:color w:val="3A4A28"/>
          <w:sz w:val="20"/>
        </w:rPr>
        <w:t>ACR-2316 dose-escalation data in SCLC and squamous NSCLC — additional partial responses would validate AP3 platform utility beyond ACR-368 and expand pipeline value [2]</w:t>
      </w:r>
    </w:p>
    <w:p>
      <w:pPr>
        <w:spacing w:before="40" w:after="40"/>
        <w:ind w:left="283"/>
      </w:pPr>
      <w:r>
        <w:rPr>
          <w:rFonts w:ascii="Calibri" w:hAnsi="Calibri"/>
          <w:b/>
          <w:color w:val="4A6B25"/>
          <w:sz w:val="20"/>
        </w:rPr>
        <w:t xml:space="preserve">3. </w:t>
      </w:r>
      <w:r>
        <w:rPr>
          <w:rFonts w:ascii="Calibri" w:hAnsi="Calibri"/>
          <w:b w:val="0"/>
          <w:color w:val="3A4A28"/>
          <w:sz w:val="20"/>
        </w:rPr>
        <w:t>EU expansion of Phase 2b enrollment to accelerate ACR-368 data generation, potentially strengthening the registrational dataset for regulatory submission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3 failure for ACR-368 in endometrial cancer would likely destroy 80%+ of the company's $74.7M market cap, with no commercial revenue to provide a floor [1]</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by Q3 2027 at current $76M annual burn rate, requiring dilutive financing at unfavorable micro-cap terms — existing shareholders face significant dilution [1][4]</w:t>
      </w:r>
    </w:p>
    <w:p>
      <w:pPr>
        <w:spacing w:before="40" w:after="40"/>
        <w:ind w:left="283"/>
      </w:pPr>
      <w:r>
        <w:rPr>
          <w:rFonts w:ascii="Calibri" w:hAnsi="Calibri"/>
          <w:b/>
          <w:color w:val="4A6B25"/>
          <w:sz w:val="20"/>
        </w:rPr>
        <w:t xml:space="preserve">3. </w:t>
      </w:r>
      <w:r>
        <w:rPr>
          <w:rFonts w:ascii="Calibri" w:hAnsi="Calibri"/>
          <w:b w:val="0"/>
          <w:color w:val="3A4A28"/>
          <w:sz w:val="20"/>
        </w:rPr>
        <w:t>Liquidity floor failure at $821K daily dollar volume limits institutional participation and creates adverse price dynamics during any capital raise or clinical setback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Pharmaceutical drug development requires physical clinical trials, FDA regulatory review, and wet-lab research that AI cannot replace [2]. However, Acrivon operates in an area where AI is rapidly advancing — precision medicine patient selection and drug-target identification — and larger pharma companies with greater AI resources (e.g., Recursion, Insilico Medicine, major pharma AI labs) could replicate or exceed the AP3 platform's predictive capabilities, threatening Acrivon's core competitive advantage. The proteomics-based approach faces disruption risk from cheaper, faster AI-driven genomic and transcriptomic patient selection methods that may achieve comparable predictive accuracy. As a 74-person company with $75M market cap, Acrivon lacks the scale to defend its AI moat against well-resourced competitors. AI Opportunity (1/1): AI is core to Acrivon's platform — the AP3 Interactome uses machine learning-based phosphoproteomics to identify patient responders, and the 39% ORR clinical data validates the AI-driven companion diagnostic approach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Acrivon Q1 2026 Financial Results — $19.0M net loss, $97.7M cash, runway into Q3 2027, clinical progress update, May 13, 2026</w:t>
      </w:r>
    </w:p>
    <w:p>
      <w:pPr>
        <w:spacing w:before="20" w:after="20"/>
        <w:ind w:left="170"/>
      </w:pPr>
      <w:r>
        <w:rPr>
          <w:rFonts w:ascii="Calibri" w:hAnsi="Calibri"/>
          <w:b/>
          <w:color w:val="4A6B25"/>
          <w:sz w:val="15"/>
        </w:rPr>
        <w:t xml:space="preserve">2. </w:t>
      </w:r>
      <w:r>
        <w:rPr>
          <w:rFonts w:ascii="Calibri" w:hAnsi="Calibri"/>
          <w:b w:val="0"/>
          <w:color w:val="3A4A28"/>
          <w:sz w:val="17"/>
        </w:rPr>
        <w:t>Acrivon Clinical Data — ACR-368 Phase 2b 39% ORR (52% serous EC), ACR-2316 initial activity, ACR-6840 CDK11 announcement, January 2026</w:t>
      </w:r>
    </w:p>
    <w:p>
      <w:pPr>
        <w:spacing w:before="20" w:after="20"/>
        <w:ind w:left="170"/>
      </w:pPr>
      <w:r>
        <w:rPr>
          <w:rFonts w:ascii="Calibri" w:hAnsi="Calibri"/>
          <w:b/>
          <w:color w:val="4A6B25"/>
          <w:sz w:val="15"/>
        </w:rPr>
        <w:t xml:space="preserve">3. </w:t>
      </w:r>
      <w:r>
        <w:rPr>
          <w:rFonts w:ascii="Calibri" w:hAnsi="Calibri"/>
          <w:b w:val="0"/>
          <w:color w:val="3A4A28"/>
          <w:sz w:val="17"/>
        </w:rPr>
        <w:t>Acrivon Leadership and Insider Activity — CEO Blume-Jensen, CMO Dr. Mirza, COO Devroe purchase, RA Capital $7M investment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ACRV key statistics, $1.745 price, $74.7M market cap, 470K avg volume, D/E 3%,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