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AESI</w:t>
      </w:r>
      <w:r>
        <w:rPr>
          <w:rFonts w:ascii="Calibri" w:hAnsi="Calibri"/>
          <w:b/>
          <w:color w:val="1A2010"/>
          <w:sz w:val="40"/>
        </w:rPr>
        <w:t xml:space="preserve">  Atlas Energy Solutions Inc.</w:t>
      </w:r>
    </w:p>
    <w:p>
      <w:pPr>
        <w:spacing w:after="120"/>
      </w:pPr>
      <w:r>
        <w:rPr>
          <w:rFonts w:ascii="Calibri" w:hAnsi="Calibri"/>
          <w:b/>
          <w:color w:val="6E8450"/>
          <w:sz w:val="18"/>
        </w:rPr>
        <w:t>GROWTH SLEEVE · 2026-07-11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Atlas Energy Solutions Inc. is a leading proppant producer and logistics provider serving the Permian Basin of West Texas and New Mexico. The company operates through three segments: Proppant (frac sand production), Logistics (including the 42-mile Dune Express conveyor system and autonomous trucking), and Power (behind-the-meter power generation through subsidiary Galt Power Solutions). Founded in 2017 by Executive Chairman Bud Brigham, the company emphasizes technology-driven disruption in energy services.</w:t>
      </w:r>
    </w:p>
    <w:p>
      <w:r>
        <w:rPr>
          <w:rFonts w:ascii="Calibri" w:hAnsi="Calibri"/>
          <w:b/>
          <w:color w:val="6E8450"/>
          <w:sz w:val="18"/>
        </w:rPr>
        <w:t>1,511 Employees · https://www.atlas.energy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Atlas Energy Solutions has executed multiple transformative innovations that redefine the Permian Basin proppant and services industry. The Dune Express — a 42-mile conveyor system — made its first commercial sand delivery on January 12, 2025, replacing thousands of truck trips with a lower-cost, lower-emission logistics solution [2]. The company also deployed autonomous trucking technology and, most significantly, pivoted into a third business pillar — Power-as-a-Service through subsidiary Galt Power Solutions — secured by an $840M Global Framework Agreement with Caterpillar covering 1.4 GW of power generation assets through 2030 [3]. These represent genuine business model transformation, not incremental improvements. AI Deployment (0/2): No evidence of AI-powered products or quantified AI-driven operational savings. The company uses advanced automation (autonomous trucking, conveyor systems) but these are mechanical/logistics innovations, not AI deployments [2]. Market Share (1/2): Atlas Energy is a leading proppant producer in the Permian Basin with Q1 2026 proppant sales volumes of 5.7 million tons, approximately 7.5% higher than Q4 2025 [1]. The Dune Express provides a unique logistics moat — no competitor has a comparable conveyor infrastructure. However, the company operates solely in the Permian Basin and faces competition from larger, more diversified proppant producers nationally. Product Pipeline (2/2): The Caterpillar Global Framework Agreement provides clear visibility into 1.4 GW of incremental power generation capacity through 2030, with specific timelines and committed capital [3]. The $450M convertible notes issued in April 2026 provide funding for Power segment expansion. Q2 2026 EBITDA guidance of ~$50M (76% sequential increase) reflects near-term revenue visibility from Dune Express ramp [1]. R&amp;D Intensity (1/1): For an energy services company, Atlas Energy's investment in the Dune Express conveyor, autonomous trucking, and power generation infrastructure represents above-average technology and innovation investment relative to industry peers [2][4].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Atlas Energy's tagline is 'Positive Disruption is in our DNA,' reflecting a culture of technology-driven innovation in the energy services sector [4]. The company states it recognizes that 'long-term profitability is maximized in being good stewards of the environments and communities in which it operates' [4]. This is a clear purpose that identifies what the company does (technology-driven disruption in energy) and connects to environmental stewardship, but it does not articulate a deeper purpose beyond the business itself — it reads as a business philosophy rather than an inspiring cause. Community Impact (0/2): Atlas has enhanced its Sustainable Environmental and Social Progress (SESP) Leadership, but no specific charitable programs, foundation activities, or quantified community investments were found in public materials [4]. Employee Retention (0/2): No specific voluntary turnover, average tenure, or employee satisfaction data was found. The company has 1,511 employees [4]. Insider Buying (0/2): Executive Chairman Bud Brigham founded the company and holds significant equity, but no evidence of meaningful net insider buying by executives in the last 12 months was found. The $450M convertible notes issuance in April 2026 suggests capital is being raised through debt instruments rather than insider investment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Atlas Energy's infrastructure score reflects the financial cost of its aggressive growth investments. The company posted a Q1 2026 net loss of $47.3M on revenue of $265.5M, resulting in negative ROE of -8.0% (scoring 0.0 at 2x weight) and negative profit margin of -9.29% (scoring 0.0) [1]. Revenue declined -10.8% YoY, scoring only 0.31 on the growth metric. Forward P/E of 42.01 is elevated but below the 60 floor, scoring 0.45. The one bright spot is D/E of 59.25%, below the 70% target, scoring a full 1.0 — though this may not fully capture the $450M convertible notes issued in April 2026 [1][3]. Liquidity is strong at ~$56.5M daily dollar volume. The company's operational segments show divergence: proppant sales of $105.6M at $18.19/ton, logistics revenue of $139.1M from Dune Express and trucking, and early-stage power revenue of $17.5M [1]. Q2 EBITDA guidance of ~$50M (76% sequential increase) suggests improving profitability as Dune Express utilization ramps. Computed on 5 growth-stock metrics (PEG and 5yr CAGR excluded as unavailable): D/E (1.0, 1x), ROE (0.0, 2x), Rev Growth YoY (0.31, 1x), Forward P/E (0.45, 1x), Profit Margin (0.0, 1x). Weighted sum 1.76 / max 6.0 = 2.93,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Atlas Energy Solutions demonstrates a mixed-to-finite profile under Sinek's framework. The company shows genuine courage in making large, long-term infrastructure bets (Dune Express, Caterpillar partnership) that sacrifice near-term profitability for future capability. However, the company is only eight years old and has not yet faced the kind of existential tests that validate infinite game thinking. The purpose is business-oriented rather than cause-driven, and the aggressive capital deployment ($450M convertible notes, $840M Caterpillar commitment) while currently unprofitable reflects ambition that could prove either visionary or overextended.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Atlas Energy's tagline 'Positive Disruption is in our DNA' and commitment to being 'good stewards of the environments and communities' articulates a business philosophy of technology-driven disruption in energy services [4]. Executive Chairman Bud Brigham's reputation for spotting 'the next big thing' in energy brings credibility. However, this reads as a business strategy and entrepreneurial culture rather than a Just Cause in Sinek's terms — it describes how Atlas operates, not a vision of a future state so appealing that people would sacrifice to advance it. The company was founded in 2017, providing insufficient tenure to validate any cause through multi-decade consistency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Atlas Energy emphasizes a 'shared culture of innovation' that drives efficiencies [4]. With 1,511 employees focused on the Permian Basin, the company is small enough for leadership to maintain direct cultural influence. The company's SESP Leadership framework suggests some organizational values beyond pure profit. However, no specific employee tenure data, voluntary turnover rates, or evidence of exceptional psychological safety was found. The company is young (founded 2017) with limited track record on organizational culture through business cycles.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Atlas Energy's public communications. The company positions itself as a disruptive innovator with a unique asset base rather than learning from competitors' strengths. The Dune Express is framed as a competitive moat to defend against rivals rather than as a response to worthy competition [2][4].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Atlas Energy has demonstrated meaningful evolution by adding Power-as-a-Service as a third business pillar through subsidiary Galt Power Solutions, secured by the $840M Caterpillar Global Framework Agreement covering 1.4 GW through 2030 [3]. This expansion from proppant into power generation represents a genuine business model evolution — the company recognized that Permian Basin energy demand (including from AI data centers) creates an opportunity adjacent to its existing infrastructure. However, the company is only eight years old and has not faced a true existential test. The power pivot is additive rather than transformative — Atlas is expanding its offerings, not abandoning a core business in service of a higher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Atlas Energy has made notably courageous infrastructure bets: constructing the 42-mile Dune Express conveyor system (a first-of-its-kind capital project in the energy services sector), signing the $840M Caterpillar Global Framework Agreement, and issuing $450M in convertible notes to fund power expansion [1][3]. These investments were made while the company reported a Q1 2026 net loss of $47.3M, demonstrating willingness to sacrifice near-term profitability for long-term capability. The Q2 EBITDA guidance of ~$50M (76% sequential increase) suggests the investments are beginning to pay off. However, these bets are driven by financial opportunity and growth ambition rather than commitment to a Just Cause, which under Sinek's framework represents strategic courage but not purpose-driven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 Energy Solutions is executing a bold transformation from a Permian Basin proppant producer into a diversified energy infrastructure company spanning proppant, logistics, and power generation. Q1 2026 revenue reached $265.5M across three segments: proppant ($105.6M at 5.7M tons), logistics ($139.1M driven by record Dune Express utilization), and power ($17.5M from the nascent Galt Power Solutions subsidiary) [1]. The 42-mile Dune Express conveyor provides a structural logistics cost advantage that no competitor can replicate, and the $840M Caterpillar partnership for 1.4 GW of power generation through 2030 opens a massive new addressable market at the intersection of Permian Basin energy needs and AI data center power demand [3]. Q2 EBITDA guidance of ~$50M represents a 76% sequential improvement, suggesting the inflection toward profitability has begun. The D/E of 59.25% is conservative for an energy company, the 7.04% dividend yield provides income during the transition, and the Inspire Impact Score of 37 (ALIGNED) reflects strong ESG positioning for an energy services company [4].</w:t>
      </w:r>
    </w:p>
    <w:p>
      <w:pPr>
        <w:spacing w:after="120"/>
      </w:pPr>
      <w:r>
        <w:rPr>
          <w:rFonts w:ascii="Calibri" w:hAnsi="Calibri"/>
          <w:b w:val="0"/>
          <w:color w:val="3A4A28"/>
          <w:sz w:val="20"/>
        </w:rPr>
        <w:t>The bear case is straightforward: Atlas is currently unprofitable. The Q1 2026 net loss of $47.3M, negative ROE of -8.0%, and negative profit margin of -9.29% reflect a company that has invested massively in infrastructure ahead of the revenue to support it [1]. The $450M convertible notes issued in April 2026 add dilution risk on top of existing capital intensity. The forward P/E of 42.01 implies the market expects profitability to materialize, but the path there depends on several assumptions: continued Permian Basin drilling activity (which is sensitive to oil prices), successful ramp of Dune Express to full utilization, and execution of the Caterpillar power generation buildout without cost overruns. Revenue declined -10.8% YoY despite the new Dune Express capacity, raising questions about underlying demand trends. As a single-basin operator, Atlas has zero geographic diversification — any regional slowdown in Permian activity would disproportionately impact all three business segments simultaneously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Dune Express utilization ramp driving Q2 2026 EBITDA guidance to ~$50M (76% sequential increase), with continued improvement through H2 2026 as the conveyor reaches full capacity</w:t>
      </w:r>
    </w:p>
    <w:p>
      <w:pPr>
        <w:spacing w:before="40" w:after="40"/>
        <w:ind w:left="283"/>
      </w:pPr>
      <w:r>
        <w:rPr>
          <w:rFonts w:ascii="Calibri" w:hAnsi="Calibri"/>
          <w:b/>
          <w:color w:val="4A6B25"/>
          <w:sz w:val="20"/>
        </w:rPr>
        <w:t xml:space="preserve">2. </w:t>
      </w:r>
      <w:r>
        <w:rPr>
          <w:rFonts w:ascii="Calibri" w:hAnsi="Calibri"/>
          <w:b w:val="0"/>
          <w:color w:val="3A4A28"/>
          <w:sz w:val="20"/>
        </w:rPr>
        <w:t>Power-as-a-Service segment expansion through the $840M Caterpillar partnership could create a recurring, high-margin revenue stream serving Permian Basin operators and potentially AI data center energy demand</w:t>
      </w:r>
    </w:p>
    <w:p>
      <w:pPr>
        <w:spacing w:before="40" w:after="40"/>
        <w:ind w:left="283"/>
      </w:pPr>
      <w:r>
        <w:rPr>
          <w:rFonts w:ascii="Calibri" w:hAnsi="Calibri"/>
          <w:b/>
          <w:color w:val="4A6B25"/>
          <w:sz w:val="20"/>
        </w:rPr>
        <w:t xml:space="preserve">3. </w:t>
      </w:r>
      <w:r>
        <w:rPr>
          <w:rFonts w:ascii="Calibri" w:hAnsi="Calibri"/>
          <w:b w:val="0"/>
          <w:color w:val="3A4A28"/>
          <w:sz w:val="20"/>
        </w:rPr>
        <w:t>Proppant volumes of 5.7M tons in Q1 2026 (up 7.5% sequentially) suggest operational momentum that could accelerate if Permian Basin drilling activity stabilizes or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Current unprofitability (Q1 2026 net loss of $47.3M) and $450M convertible notes create significant financial risk — if Permian Basin drilling slows due to oil price weakness, Atlas could face a liquidity crisis while servicing heavy capital commitments</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in the Permian provides zero geographic diversification — any regional downturn in drilling activity would simultaneously impact proppant demand, logistics volumes, and power generation needs</w:t>
      </w:r>
    </w:p>
    <w:p>
      <w:pPr>
        <w:spacing w:before="40" w:after="40"/>
        <w:ind w:left="283"/>
      </w:pPr>
      <w:r>
        <w:rPr>
          <w:rFonts w:ascii="Calibri" w:hAnsi="Calibri"/>
          <w:b/>
          <w:color w:val="4A6B25"/>
          <w:sz w:val="20"/>
        </w:rPr>
        <w:t xml:space="preserve">3. </w:t>
      </w:r>
      <w:r>
        <w:rPr>
          <w:rFonts w:ascii="Calibri" w:hAnsi="Calibri"/>
          <w:b w:val="0"/>
          <w:color w:val="3A4A28"/>
          <w:sz w:val="20"/>
        </w:rPr>
        <w:t>The 7.04% dividend yield may be unsustainable at current loss levels and could be reduced if the company prioritizes debt service and capital investment over shareholder distributions, triggering a share price decline among income-oriented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Atlas Energy Solutions operates in physical-world industries that AI structurally cannot displace [1][2]. The core business involves mining and processing frac sand (proppant), operating a 42-mile conveyor system through the New Mexico desert, running a trucking fleet (including autonomous vehicles), and generating electricity through natural gas-fired power plants [1]. These activities require physical infrastructure, heavy equipment, mining rights, regulatory permits, and operational expertise that exist entirely outside AI's substitution capability. Furthermore, AI may actually increase demand for Atlas's products: AI data center construction requires massive amounts of energy (benefiting the Power segment) and Permian Basin oil production (which drives proppant demand) is supported by persistent global energy needs [3]. Atlas scores slightly below full IMMUNE status because AI-optimized competitors could theoretically improve logistics efficiency to narrow the Dune Express cost advantage, and AI-driven drilling optimization could affect proppant demand volumes per well. AI Opportunity (0/1): Atlas Energy does not generate meaningful revenue from AI-related products or services. The company uses automation technology (autonomous trucking, conveyor systems) but these are mechanical innovations, not AI products generating distinct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 Energy Solutions Q1 2026 Earnings Release and Q2 Guidance —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Dune Express First Commercial Delivery and Technology Overview — ir.atlas.energy and atlas.energy, January 2025</w:t>
      </w:r>
    </w:p>
    <w:p>
      <w:pPr>
        <w:spacing w:before="20" w:after="20"/>
        <w:ind w:left="170"/>
      </w:pPr>
      <w:r>
        <w:rPr>
          <w:rFonts w:ascii="Calibri" w:hAnsi="Calibri"/>
          <w:b/>
          <w:color w:val="4A6B25"/>
          <w:sz w:val="15"/>
        </w:rPr>
        <w:t xml:space="preserve">3. </w:t>
      </w:r>
      <w:r>
        <w:rPr>
          <w:rFonts w:ascii="Calibri" w:hAnsi="Calibri"/>
          <w:b w:val="0"/>
          <w:color w:val="3A4A28"/>
          <w:sz w:val="17"/>
        </w:rPr>
        <w:t>Atlas Energy Solutions / Caterpillar Global Framework Agreement and $450M Convertible Notes — SEC 8-K Filing, April 2026</w:t>
      </w:r>
    </w:p>
    <w:p>
      <w:pPr>
        <w:spacing w:before="20" w:after="20"/>
        <w:ind w:left="170"/>
      </w:pPr>
      <w:r>
        <w:rPr>
          <w:rFonts w:ascii="Calibri" w:hAnsi="Calibri"/>
          <w:b/>
          <w:color w:val="4A6B25"/>
          <w:sz w:val="15"/>
        </w:rPr>
        <w:t xml:space="preserve">4. </w:t>
      </w:r>
      <w:r>
        <w:rPr>
          <w:rFonts w:ascii="Calibri" w:hAnsi="Calibri"/>
          <w:b w:val="0"/>
          <w:color w:val="3A4A28"/>
          <w:sz w:val="17"/>
        </w:rPr>
        <w:t>Atlas Energy Solutions Corporate Information, Leadership, and SESP Framework — ir.atlas.energy,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AESI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