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AEVA</w:t>
      </w:r>
      <w:r>
        <w:rPr>
          <w:rFonts w:ascii="Calibri" w:hAnsi="Calibri"/>
          <w:b/>
          <w:color w:val="1A2010"/>
          <w:sz w:val="40"/>
        </w:rPr>
        <w:t xml:space="preserve">  Aeva Technologies, Inc.</w:t>
      </w:r>
    </w:p>
    <w:p>
      <w:pPr>
        <w:spacing w:after="120"/>
      </w:pPr>
      <w:r>
        <w:rPr>
          <w:rFonts w:ascii="Calibri" w:hAnsi="Calibri"/>
          <w:b/>
          <w:color w:val="6E8450"/>
          <w:sz w:val="18"/>
        </w:rPr>
        <w:t>GROWTH SLEEVE · 2026-07-11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NasdaqGS · United States</w:t>
      </w:r>
    </w:p>
    <w:p>
      <w:pPr>
        <w:spacing w:after="80"/>
      </w:pPr>
      <w:r>
        <w:rPr>
          <w:rFonts w:ascii="Calibri" w:hAnsi="Calibri"/>
          <w:b w:val="0"/>
          <w:color w:val="3A4A28"/>
          <w:sz w:val="20"/>
        </w:rPr>
        <w:t>Aeva Technologies, Inc. designs, develops, and manufactures Frequency Modulated Continuous Wave (FMCW) 4D LiDAR sensing systems for autonomous driving, advanced driver-assistance systems (ADAS), industrial automation, and smart infrastructure applications. The company's proprietary technology measures depth, reflectivity, and instant velocity simultaneously, providing superior perception capabilities compared to conventional time-of-flight LiDAR. Founded in 2016 by former Apple engineers Soroush Salehian and Mina Rezk, headquartered in Mountain View, California.</w:t>
      </w:r>
    </w:p>
    <w:p>
      <w:r>
        <w:rPr>
          <w:rFonts w:ascii="Calibri" w:hAnsi="Calibri"/>
          <w:b/>
          <w:color w:val="6E8450"/>
          <w:sz w:val="18"/>
        </w:rPr>
        <w:t>239 Employees · https://www.aeva.com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Aeva has successfully developed and brought to production-intent stage its proprietary FMCW 4D LiDAR technology, delivering Atlas sensors to Daimler Truck for commercial vehicle ADAS and initial Atlas Ultra sensors to a Top 10 European passenger OEM for vehicle integration [1]. The technology — which uniquely measures instant velocity in addition to depth and reflectivity — represents a genuine hardware innovation that differentiates from conventional time-of-flight LiDAR. However, the company remains pre-profitability with no transformative business model pivot yet achieved. AI Deployment (1/2): Aeva's AI-powered CityOS real-time traffic platform is being prepared for large-scale deployment in cities including Fargo, North Dakota, and was showcased at ITS America 2026 [4]. The company generates revenue from sensors that are core enabling infrastructure for autonomous AI systems. Market Share (1/2): Aeva is the leading FMCW LiDAR provider, selected as the reference sensor for the NVIDIA DRIVE Hyperion platform and winning production programs with Daimler Truck, Bendix Commercial Vehicle Systems, and a major European passenger OEM [1][3]. However, the broader LiDAR market remains fragmented with competitors including Luminar, Hesai, and others. Product Pipeline (1/2): Atlas Ultra sensors are in early delivery to OEMs, CityOS is scaling to new cities, and the company has disclosed potential applications in co-packaged optics for AI data center networking, attracting interest from hyperscalers [1][4]. However, mass production timelines for automotive programs remain unclear. R&amp;D Intensity (1/1): R&amp;D spending significantly exceeds revenue, with operating losses of $35.1M against $6.3M revenue in Q1 2026, reflecting the company's deep commitment to technology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Aeva's purpose centers on enabling safer and more intelligent autonomous systems through next-generation sensing technology. Co-founders Soroush Salehian and Mina Rezk left Apple's Special Projects Group specifically to pursue FMCW LiDAR, demonstrating genuine intentionality [2]. The mission is clear and identifies what the company does and for whom, but does not articulate a transformative vision beyond the technical capability. Community Impact (0/2): No evidence of significant charitable programs or community investment was found for this 239-employee pre-profit company. Employee Retention (0/2): No specific retention, tenure, or turnover data is publicly available. The co-founder leadership team has remained intact since founding in 2016, which suggests stability at the top, but no broader workforce data exists. Insider Buying (0/2): No meaningful net insider buying data was found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Aeva remains deeply unprofitable with Q1 2026 GAAP operating loss of $35.1M against $6.3M revenue (90% YoY growth) [1]. ROE of -516% reflects the pre-profit burn rate inherent to hardware development companies. Profit margin is effectively 0%, and Forward P/E of -13.63 confirms consensus expectations for continued near-term losses. The sole positive metric is exceptional revenue growth at 85.9% YoY, driven by production-intent sensor deliveries and professional services. Debt-to-equity data is unavailable. The company's financial position is bolstered by $246.9M in liquid assets ($99.5M cash and marketable securities plus $125M fully undrawn credit facility) and the $100M Apollo convertible note investment closed in late 2025 [1][2]. Full-year 2026 revenue guidance of $30-36M with 70-100% YoY growth signals continued momentum, but profitability remains years away.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Aeva shows genuine infinite game characteristics in its founding story — two Apple engineers leaving comfortable positions to pursue a 10+ year vision of safer autonomy through superior sensing. The company has persisted through years of pre-profitability development, diversified beyond automotive into industrial and smart city applications, and maintained a technology-first approach despite competitive pressure. However, the company is too young (founded 2016) to have been tested through true existential crisis or leadership transition, and the finite pressure of cash burn creates natural tension with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Aeva's founding story reflects genuine purpose — Soroush Salehian and Mina Rezk left Apple specifically to develop FMCW LiDAR because they believed existing sensing technology was insufficient for truly safe autonomous systems [2]. The company's work on autonomous vehicles, industrial safety, and smart city infrastructure connects to a larger purpose of making the physical world safer and more intelligent. Leadership consistently references this mission in earnings calls and press releases. However, the company has not yet been tested through a crisis or leadership transition that would validate the Just Cause as an enduring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Co-founders Salehian (CEO) and Rezk (CTO/President) have maintained a stable leadership partnership since the 2016 founding, suggesting trust at the executive level [2]. The company's 239-person workforce is described as a multidisciplinary team of engineers and operators, suggesting an engineering-driven culture. However, no specific data on employee tenure, voluntary turnover, or cultural practices is publicly available to assess broader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Aeva's competitive positioning demonstrates an infinite mindset — rather than framing other LiDAR companies as enemies to defeat, the company focuses on its unique FMCW technology differentiation and collaborates with platform leaders like NVIDIA [3]. The partnership approach with Daimler, Bendix, and Nikon reflects a company that competes by improving its own technology rather than attacking competitors. Management commentary emphasizes advancing the state of the art in sensing rather than winning against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Aeva has demonstrated meaningful flexibility by diversifying beyond its original automotive focus into industrial automation, smart infrastructure (CityOS), and exploring co-packaged optics for AI data center networking [1][4]. The pivot from a pure automotive LiDAR company to a multi-market sensing platform shows willingness to evolve. However, these are incremental extensions of the core technology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co-founders demonstrated courage by leaving Apple to pursue an unproven technology approach (FMCW LiDAR when the industry standard was time-of-flight). The company has continued investing heavily in technology development despite years of losses, maintaining $35M+ quarterly operating expenses against $6M revenue [1]. The decision to pursue silicon photonics integration — a long-term bet on miniaturization and cost reduction — reflects prioritizing future capability over near-term profitability. However, as a pre-profit startup with $247M in available liquidity, these bets carry less relative risk than similar decisions at a profitable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Aeva Technologies is executing a compelling technology-first strategy in the rapidly growing autonomous sensing market, delivering 90% YoY revenue growth to $6.3M in Q1 2026 with full-year guidance of $30-36M [1]. The company's FMCW 4D LiDAR technology — which uniquely measures instant velocity alongside depth and reflectivity — has won production programs with Daimler Truck, a Top 10 European passenger OEM, and Bendix Commercial Vehicle Systems, while being selected as the reference sensor for the NVIDIA DRIVE Hyperion autonomous vehicle platform [1][3]. With $246.9M in available liquidity ($99.5M cash plus $125M undrawn credit facility), the company has runway to reach production-scale revenue. The expansion into smart infrastructure (CityOS) and potential co-packaged optics for AI data centers significantly broadens the addressable market beyond automotive.</w:t>
      </w:r>
    </w:p>
    <w:p>
      <w:pPr>
        <w:spacing w:after="120"/>
      </w:pPr>
      <w:r>
        <w:rPr>
          <w:rFonts w:ascii="Calibri" w:hAnsi="Calibri"/>
          <w:b w:val="0"/>
          <w:color w:val="3A4A28"/>
          <w:sz w:val="20"/>
        </w:rPr>
        <w:t>The fundamental risk is that Aeva remains deeply unprofitable with no clear path to positive earnings in the near term — Q1 2026 operating loss was $35.1M against just $6.3M revenue, with ROE of -516% and 0% profit margin [1]. The Forward P/E of -13.63 confirms the market expects continued losses. Camera-only autonomous driving approaches (Tesla's pure vision strategy) could reduce demand for LiDAR hardware if proven sufficient for Level 3+ autonomy, representing an existential technology risk. The broader LiDAR industry faces consolidation pressure and potential commoditization, and Aeva's $30-36M 2026 revenue guidance, while growing rapidly, remains a fraction of what is needed to reach profitability. With only 239 employees and competing against well-funded rivals, execution risk on simultaneous automotive, industrial, and infrastructure programs is significant.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Daimler Truck and European passenger OEM production program ramp-ups transitioning from production-intent Atlas sensors to volume production, potentially driving revenue inflection in 2027-2028</w:t>
      </w:r>
    </w:p>
    <w:p>
      <w:pPr>
        <w:spacing w:before="40" w:after="40"/>
        <w:ind w:left="283"/>
      </w:pPr>
      <w:r>
        <w:rPr>
          <w:rFonts w:ascii="Calibri" w:hAnsi="Calibri"/>
          <w:b/>
          <w:color w:val="4A6B25"/>
          <w:sz w:val="20"/>
        </w:rPr>
        <w:t xml:space="preserve">2. </w:t>
      </w:r>
      <w:r>
        <w:rPr>
          <w:rFonts w:ascii="Calibri" w:hAnsi="Calibri"/>
          <w:b w:val="0"/>
          <w:color w:val="3A4A28"/>
          <w:sz w:val="20"/>
        </w:rPr>
        <w:t>NVIDIA DRIVE Hyperion platform adoption by additional OEMs creating a network effect that establishes Aeva's 4D LiDAR as the industry standard for L3+ autonomous driving</w:t>
      </w:r>
    </w:p>
    <w:p>
      <w:pPr>
        <w:spacing w:before="40" w:after="40"/>
        <w:ind w:left="283"/>
      </w:pPr>
      <w:r>
        <w:rPr>
          <w:rFonts w:ascii="Calibri" w:hAnsi="Calibri"/>
          <w:b/>
          <w:color w:val="4A6B25"/>
          <w:sz w:val="20"/>
        </w:rPr>
        <w:t xml:space="preserve">3. </w:t>
      </w:r>
      <w:r>
        <w:rPr>
          <w:rFonts w:ascii="Calibri" w:hAnsi="Calibri"/>
          <w:b w:val="0"/>
          <w:color w:val="3A4A28"/>
          <w:sz w:val="20"/>
        </w:rPr>
        <w:t>CityOS smart infrastructure platform scaling to multiple cities and co-packaged optics opportunity for AI data center networking opening addressable markets beyond automotive LiDAR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deep unprofitability with $35M+ quarterly operating losses against $6M revenue creates persistent dilution risk even with current $247M liquidity cushion — the company must demonstrate a credible path to positive unit economics</w:t>
      </w:r>
    </w:p>
    <w:p>
      <w:pPr>
        <w:spacing w:before="40" w:after="40"/>
        <w:ind w:left="283"/>
      </w:pPr>
      <w:r>
        <w:rPr>
          <w:rFonts w:ascii="Calibri" w:hAnsi="Calibri"/>
          <w:b/>
          <w:color w:val="4A6B25"/>
          <w:sz w:val="20"/>
        </w:rPr>
        <w:t xml:space="preserve">2. </w:t>
      </w:r>
      <w:r>
        <w:rPr>
          <w:rFonts w:ascii="Calibri" w:hAnsi="Calibri"/>
          <w:b w:val="0"/>
          <w:color w:val="3A4A28"/>
          <w:sz w:val="20"/>
        </w:rPr>
        <w:t>Camera-only autonomous driving approaches gaining acceptance could structurally reduce the addressable market for LiDAR sensors, with Tesla's pure vision strategy representing the most significant existential technology risk</w:t>
      </w:r>
    </w:p>
    <w:p>
      <w:pPr>
        <w:spacing w:before="40" w:after="40"/>
        <w:ind w:left="283"/>
      </w:pPr>
      <w:r>
        <w:rPr>
          <w:rFonts w:ascii="Calibri" w:hAnsi="Calibri"/>
          <w:b/>
          <w:color w:val="4A6B25"/>
          <w:sz w:val="20"/>
        </w:rPr>
        <w:t xml:space="preserve">3. </w:t>
      </w:r>
      <w:r>
        <w:rPr>
          <w:rFonts w:ascii="Calibri" w:hAnsi="Calibri"/>
          <w:b w:val="0"/>
          <w:color w:val="3A4A28"/>
          <w:sz w:val="20"/>
        </w:rPr>
        <w:t>OEM production timelines for LiDAR adoption are notoriously uncertain — delays in Daimler or European OEM programs could push revenue inflection further out while cash burn continues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Aeva's core business is manufacturing physical LiDAR sensors — hardware that AI systems depend upon, not hardware that AI can replace. The FMCW 4D LiDAR technology is essential enabling infrastructure for autonomous vehicles, robotics, and smart city applications. As AI adoption accelerates in automotive and industrial automation, demand for high-quality perception sensors increases proportionally [1][3]. The NVIDIA DRIVE Hyperion integration positions Aeva as a core supplier to the dominant AV computing platform. However, risk exists from camera-only autonomy approaches (e.g., Tesla's pure vision strategy) that could reduce LiDAR adoption if proven sufficient for Level 3+ autonomy. Additionally, competitive pressure from other LiDAR manufacturers and potential commoditization of sensor hardware represent moderate threats. AI Opportunity (1/1): Aeva generates revenue directly from AI-enabling sensor products and the AI-powered CityOS traffic platform. Q1 2026 revenue of $6.3M is entirely derived from products that serve AI and autonomous systems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Aeva Technologies Q1 2026 Earnings Release — businesswire.com, May 6, 2026</w:t>
      </w:r>
    </w:p>
    <w:p>
      <w:pPr>
        <w:spacing w:before="20" w:after="20"/>
        <w:ind w:left="170"/>
      </w:pPr>
      <w:r>
        <w:rPr>
          <w:rFonts w:ascii="Calibri" w:hAnsi="Calibri"/>
          <w:b/>
          <w:color w:val="4A6B25"/>
          <w:sz w:val="15"/>
        </w:rPr>
        <w:t xml:space="preserve">2. </w:t>
      </w:r>
      <w:r>
        <w:rPr>
          <w:rFonts w:ascii="Calibri" w:hAnsi="Calibri"/>
          <w:b w:val="0"/>
          <w:color w:val="3A4A28"/>
          <w:sz w:val="17"/>
        </w:rPr>
        <w:t>Aeva Technologies Company Profile — Wikipedia, Crunchbase, Forbes Technology Council, 2025-2026</w:t>
      </w:r>
    </w:p>
    <w:p>
      <w:pPr>
        <w:spacing w:before="20" w:after="20"/>
        <w:ind w:left="170"/>
      </w:pPr>
      <w:r>
        <w:rPr>
          <w:rFonts w:ascii="Calibri" w:hAnsi="Calibri"/>
          <w:b/>
          <w:color w:val="4A6B25"/>
          <w:sz w:val="15"/>
        </w:rPr>
        <w:t xml:space="preserve">3. </w:t>
      </w:r>
      <w:r>
        <w:rPr>
          <w:rFonts w:ascii="Calibri" w:hAnsi="Calibri"/>
          <w:b w:val="0"/>
          <w:color w:val="3A4A28"/>
          <w:sz w:val="17"/>
        </w:rPr>
        <w:t>Aeva and NVIDIA DRIVE Hyperion Platform Integration Announcement — businesswire.com, January 2026</w:t>
      </w:r>
    </w:p>
    <w:p>
      <w:pPr>
        <w:spacing w:before="20" w:after="20"/>
        <w:ind w:left="170"/>
      </w:pPr>
      <w:r>
        <w:rPr>
          <w:rFonts w:ascii="Calibri" w:hAnsi="Calibri"/>
          <w:b/>
          <w:color w:val="4A6B25"/>
          <w:sz w:val="15"/>
        </w:rPr>
        <w:t xml:space="preserve">4. </w:t>
      </w:r>
      <w:r>
        <w:rPr>
          <w:rFonts w:ascii="Calibri" w:hAnsi="Calibri"/>
          <w:b w:val="0"/>
          <w:color w:val="3A4A28"/>
          <w:sz w:val="17"/>
        </w:rPr>
        <w:t>Aeva CES 2026 Showcase — Windshield-Integrated 4D LiDAR and Physical AI Sensor Technology, December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AEVA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