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AJG</w:t>
      </w:r>
      <w:r>
        <w:rPr>
          <w:rFonts w:ascii="Calibri" w:hAnsi="Calibri"/>
          <w:b/>
          <w:color w:val="1A2010"/>
          <w:sz w:val="40"/>
        </w:rPr>
        <w:t xml:space="preserve">  Arthur J. Gallagher &amp; Co.</w:t>
      </w:r>
    </w:p>
    <w:p>
      <w:pPr>
        <w:spacing w:after="120"/>
      </w:pPr>
      <w:r>
        <w:rPr>
          <w:rFonts w:ascii="Calibri" w:hAnsi="Calibri"/>
          <w:b/>
          <w:color w:val="6E8450"/>
          <w:sz w:val="18"/>
        </w:rPr>
        <w:t>GROWTH SLEEVE · 2026-07-13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NYSE · United States</w:t>
      </w:r>
    </w:p>
    <w:p>
      <w:pPr>
        <w:spacing w:after="80"/>
      </w:pPr>
      <w:r>
        <w:rPr>
          <w:rFonts w:ascii="Calibri" w:hAnsi="Calibri"/>
          <w:b w:val="0"/>
          <w:color w:val="3A4A28"/>
          <w:sz w:val="20"/>
        </w:rPr>
        <w:t>Arthur J. Gallagher &amp; Co. is the world's third-largest insurance broker, providing retail and wholesale insurance brokerage, employee benefits consulting, claims management, and risk management services across 130+ countries. Led by J. Patrick Gallagher Jr. (CEO since 1995, third-generation family leadership), the company has built a global platform through 500+ acquisitions over 30 years, including the transformative $13.45B AssuredPartners deal in 2025. Headquartered in Rolling Meadows, Illinois. Market cap approximately $66 billion.</w:t>
      </w:r>
    </w:p>
    <w:p>
      <w:r>
        <w:rPr>
          <w:rFonts w:ascii="Calibri" w:hAnsi="Calibri"/>
          <w:b/>
          <w:color w:val="6E8450"/>
          <w:sz w:val="18"/>
        </w:rPr>
        <w:t>72,000 Employees · https://www.ajg.com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AJG has executed a multi-decade serial M&amp;A strategy — 500+ tuck-in acquisitions in 30 years under Pat Gallagher — culminating in the transformative $13.45B AssuredPartners acquisition that drove Q1 2026 revenue up 27.65% to $4.76B and expanded the workforce to 72,000 employees [1][5]. This M&amp;A engine constitutes a distinctive business model transformation, though growth is acquisition-driven rather than organic product innovation. AI Deployment (1/2): AJG has deployed 'Digital Sherpas' — AI assistants analyzing decades of proprietary claims and pricing data to help brokers predict casualty risks more accurately, and the TPA arm uses computer vision for property claim appraisals, reducing settlement times from weeks to days [3]. However, specific AI-driven revenue gains have not been quantified. Market Share (1/2): AJG is the world's #3 insurance broker behind Marsh McLennan and Aon, a meaningful but not dominant position gained primarily through M&amp;A rather than organic share gains [1]. Product Pipeline (1/2): Q1 2026 organic brokerage growth was 5% and risk management organic growth was 10%, with expansion into leadership consulting and continued AssuredPartners synergy capture through 2027 [1][5]. R&amp;D Intensity (1/1): Annual technology investment of $200-300M is above industry average for insurance brokers, funding the Digital Sherpas AI platform and digital transformation initiatives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'The Gallagher Way' — 25 cultural tenets codified by Bob Gallagher in 1984 — is a specific, thoughtful, and distinctive expression of purpose that has been lived out for 40+ years across two generations of family leadership [3]. The company describes itself as 'a sales organization that happens to sell insurance,' reflecting deep cultural intentionality that clearly differentiates from peers and shapes strategic decisions. Community Impact (1/2): AJG has been named to Ethisphere's World's Most Ethical Companies list for 14 consecutive years, with active community programs and matching gift initiatives across global offices [4]. Net Zero by 2050 target and 50% carbon emissions reduction per employee by 2030 demonstrate environmental commitment, though specific charitable dollar amounts are not publicly quantified. Employee Retention (2/2): Pat Gallagher's 30+ year tenure as CEO — one of the longest in the S&amp;P 500 — and the decentralized branch structure that preserves entrepreneurial culture create exceptional retention conditions [3]. Third-generation family leadership provides organizational stability rare in public companies. Insider Buying (0/2): Recent insider activity is dominated by routine compensation transactions and material insider selling (~$8.24M in recent disclosed sales), with no notable open-market insider buying identified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$4.76B (+27.65% YoY) with net earnings of $823M and operating cash flow of $957M demonstrate strong financial momentum post-AssuredPartners integration [1]. D/E of 56% is below the 70% target, and Forward P/E of 18.55 is below the 20 target, reflecting reasonable valuation for a high-quality compounder [2]. ROE of 7.0% is depressed by $13B+ in acquisition goodwill on the balance sheet. Profit margin of 11.35% reflects insurance brokerage economics plus integration costs. Calculation: D/E 56% scores 1.0, ROE 7.0% scores 0.47 (2x weight), Rev YoY 27.65% scores 1.0, Rev 5yr CAGR ~15% scores 1.0 (2x weight), Fwd P/E 18.55 scores 1.0, Profit Margin 11.35% scores 0.57, Fwd PEG 1.27 scores 0.87 (2x weight). Weighted sum 8.23 / max 10 = 8.2, rounds to 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Arthur J. Gallagher exemplifies many infinite game traits — a 95+ year old family-led firm with one of the longest CEO tenures in the S&amp;P 500, a codified culture ('The Gallagher Way') that has survived leadership transitions across three generations, and a multi-decade M&amp;A strategy that consistently prioritizes long-term capability building. The finite element is that growth is heavily M&amp;A-driven, and AJG has not made the kind of transformative existential pivot that Sinek would cite as canonical.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Gallagher Way's 25 cultural tenets are a genuine, distinctive expression of purpose lived out for 40+ years across three leadership generations [3]. Pat Gallagher consistently references these tenets in strategic decisions, and the culture clearly shapes the firm's approach to acquisitions (retaining entrepreneurial autonomy) and client relationships. However, the cause is more about how the firm operates than a transformative vision for the broader world, which limits the score from Sinek's perspective.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Pat Gallagher's 30+ year CEO tenure, multi-generational family leadership, and the decentralized branch structure that preserves local autonomy all point to an exceptionally high-trust culture [3]. The Gallagher Way explicitly emphasizes mutual respect and entrepreneurship within the firm. The company's ability to integrate 500+ acquisitions while retaining acquired talent — historically the biggest challenge in insurance M&amp;A — demonstrates that acquired teams feel welcomed and trusted.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AJG management openly acknowledges Marsh McLennan and Aon as worthy rivals with better margins, broader global capabilities, and deeper consulting bench, and uses that competitive pressure to invest in technology (Digital Sherpas) and accelerate M&amp;A [3]. Competitive language focuses on self-improvement rather than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AJG has evolved from a Midwestern regional brokerage to a global top-3 platform with retail brokerage, wholesale, benefits, risk management, and now leadership consulting capabilities [5]. The expansion has been incremental — 500+ tuck-in acquisitions building scale over decades — rather than a single transformative pivot like Apple's Mac-to-iPhone transition. The AssuredPartners deal was the largest in history but represents scale, not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$13.45B AssuredPartners acquisition — the largest insurance brokerage deal ever — shows willingness to take a massive strategic bet despite near-term EPS dilution and integration risk [1]. Gallagher's willingness to spend on M&amp;A through market cycles and invest $200-300M annually in technology reflects long-term capability building. However, these decisions are funded by strong cash flows from a predictable business, reducing the sacrifice element.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Arthur J. Gallagher is a high-quality compounder benefiting from the most disciplined acquisition machine in insurance brokerage. Q1 2026 revenue surged 27.65% to $4.76B with net earnings of $823M and operating cash flow of $957M, driven by the transformative AssuredPartners integration contributing 23% M&amp;A growth alongside 5% organic brokerage growth and 10% organic risk management growth [1]. The company trades at 18.55x forward earnings with a PEG of 1.27, reflecting reasonable valuation for a franchise led by J. Patrick Gallagher Jr. — one of the longest-tenured CEOs in the S&amp;P 500 — operating under 'The Gallagher Way,' a codified 25-tenet cultural framework validated across three family generations [3]. AI deployment via Digital Sherpas enhances broker productivity without disruption risk, and $200-300M in annual technology investment positions AJG to capture efficiency gains as the integration matures [3].</w:t>
      </w:r>
    </w:p>
    <w:p>
      <w:pPr>
        <w:spacing w:after="120"/>
      </w:pPr>
      <w:r>
        <w:rPr>
          <w:rFonts w:ascii="Calibri" w:hAnsi="Calibri"/>
          <w:b w:val="0"/>
          <w:color w:val="3A4A28"/>
          <w:sz w:val="20"/>
        </w:rPr>
        <w:t>The bear case centers on integration risk and structural ROE compression. ROE of 7.0% is well below the 15% target, reflecting $13B+ of goodwill on the balance sheet from the M&amp;A roll-up — a model vulnerable to impairment if organic growth slows below the mid-single-digit guidance [2]. The 27.65% headline revenue growth is flattering: organic brokerage growth was only 5% in Q1 2026, and insurance pricing has moderated from the hard market peak, potentially limiting organic growth further [1]. The trailing P/E of 40.9x leaves no room for execution missteps, and the dividend yield of 1.09% provides minimal downside cushion. Insider activity remains net selling with no open-market buys, and the payout ratio of 43.68% limits dividend growth flexibility while the balance sheet carries $12.87B in net corporate debt from the AssuredPartners financing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AssuredPartners synergy capture through 2027 driving margin expansion and EPS recovery as $13.45B acquisition integration matures and redundant cost structures are rationalized</w:t>
      </w:r>
    </w:p>
    <w:p>
      <w:pPr>
        <w:spacing w:before="40" w:after="40"/>
        <w:ind w:left="283"/>
      </w:pPr>
      <w:r>
        <w:rPr>
          <w:rFonts w:ascii="Calibri" w:hAnsi="Calibri"/>
          <w:b/>
          <w:color w:val="4A6B25"/>
          <w:sz w:val="20"/>
        </w:rPr>
        <w:t xml:space="preserve">2. </w:t>
      </w:r>
      <w:r>
        <w:rPr>
          <w:rFonts w:ascii="Calibri" w:hAnsi="Calibri"/>
          <w:b w:val="0"/>
          <w:color w:val="3A4A28"/>
          <w:sz w:val="20"/>
        </w:rPr>
        <w:t>Continued tuck-in M&amp;A pipeline — AJG has executed 500+ deals in 30 years and the platform's integration capabilities enable compounding through disciplined bolt-on acquisitions</w:t>
      </w:r>
    </w:p>
    <w:p>
      <w:pPr>
        <w:spacing w:before="40" w:after="40"/>
        <w:ind w:left="283"/>
      </w:pPr>
      <w:r>
        <w:rPr>
          <w:rFonts w:ascii="Calibri" w:hAnsi="Calibri"/>
          <w:b/>
          <w:color w:val="4A6B25"/>
          <w:sz w:val="20"/>
        </w:rPr>
        <w:t xml:space="preserve">3. </w:t>
      </w:r>
      <w:r>
        <w:rPr>
          <w:rFonts w:ascii="Calibri" w:hAnsi="Calibri"/>
          <w:b w:val="0"/>
          <w:color w:val="3A4A28"/>
          <w:sz w:val="20"/>
        </w:rPr>
        <w:t>Digital Sherpas AI rollout improving broker productivity and predictive underwriting accuracy, creating competitive differentiation against Marsh McLennan and Aon at $200-300M annual tech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7.0% reflects $13B+ in acquisition goodwill that creates impairment risk if organic growth or insurance pricing weakens below mid-single-digit levels, undermining the M&amp;A roll-up thesis</w:t>
      </w:r>
    </w:p>
    <w:p>
      <w:pPr>
        <w:spacing w:before="40" w:after="40"/>
        <w:ind w:left="283"/>
      </w:pPr>
      <w:r>
        <w:rPr>
          <w:rFonts w:ascii="Calibri" w:hAnsi="Calibri"/>
          <w:b/>
          <w:color w:val="4A6B25"/>
          <w:sz w:val="20"/>
        </w:rPr>
        <w:t xml:space="preserve">2. </w:t>
      </w:r>
      <w:r>
        <w:rPr>
          <w:rFonts w:ascii="Calibri" w:hAnsi="Calibri"/>
          <w:b w:val="0"/>
          <w:color w:val="3A4A28"/>
          <w:sz w:val="20"/>
        </w:rPr>
        <w:t>Insurance pricing cycle moderation — the hard market that drove 2022-2024 double-digit organic growth has softened, and Q1 2026 organic brokerage growth of 5% may represent the new normal rather than a trough</w:t>
      </w:r>
    </w:p>
    <w:p>
      <w:pPr>
        <w:spacing w:before="40" w:after="40"/>
        <w:ind w:left="283"/>
      </w:pPr>
      <w:r>
        <w:rPr>
          <w:rFonts w:ascii="Calibri" w:hAnsi="Calibri"/>
          <w:b/>
          <w:color w:val="4A6B25"/>
          <w:sz w:val="20"/>
        </w:rPr>
        <w:t xml:space="preserve">3. </w:t>
      </w:r>
      <w:r>
        <w:rPr>
          <w:rFonts w:ascii="Calibri" w:hAnsi="Calibri"/>
          <w:b w:val="0"/>
          <w:color w:val="3A4A28"/>
          <w:sz w:val="20"/>
        </w:rPr>
        <w:t>Insider net selling and trailing P/E of 40.9x signal that the current stock price requires near-perfect execution on AssuredPartners integration and continued M&amp;A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brokerage is structurally protected from AI disruption — the business involves regulated intermediation, complex commercial risk advisory, deep client relationships, and proprietary data on claims and pricing that AI cannot substitute [3]. AJG's 'Digital Sherpas' platform uses AI as a productivity enhancer for brokers rather than facing AI as a replacement threat. The company publishes extensively on AI risk management (data bias, privacy liability, regulatory compliance), positioning itself as an advisor on AI governance — a role that generates additional consulting revenue [3]. Some commodity small-commercial lines and routine benefits administration face emerging AI pressure from parametric and direct-to-consumer platforms, but these represent a small fraction of AJG's revenue. AI Opportunity (1/1): AJG generates revenue from AI-enhanced capabilities including Digital Sherpas for casualty risk prediction, computer vision for property claim appraisals, and AI governance consulting, backed by $200-300M in annual technology investment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Arthur J. Gallagher Q1 2026 Earnings Release and 10-Q — $4.76B revenue (+27.65%), $823M net earnings, $957M operating cash flow, SEC filing May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AJG Key Statistics and Financial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FinancialContent / Klover.ai — 'The Gallagher Way in the Age of AI: A 2026 Deep Dive into AJG,' Digital Sherpas AI deployment, February 2026</w:t>
      </w:r>
    </w:p>
    <w:p>
      <w:pPr>
        <w:spacing w:before="20" w:after="20"/>
        <w:ind w:left="170"/>
      </w:pPr>
      <w:r>
        <w:rPr>
          <w:rFonts w:ascii="Calibri" w:hAnsi="Calibri"/>
          <w:b/>
          <w:color w:val="4A6B25"/>
          <w:sz w:val="15"/>
        </w:rPr>
        <w:t xml:space="preserve">4. </w:t>
      </w:r>
      <w:r>
        <w:rPr>
          <w:rFonts w:ascii="Calibri" w:hAnsi="Calibri"/>
          <w:b w:val="0"/>
          <w:color w:val="3A4A28"/>
          <w:sz w:val="17"/>
        </w:rPr>
        <w:t>AJG Investor Relations, ESG Disclosures, and Ethisphere World's Most Ethical Companies designation,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Investing.com — AJG Q1 2026 Earnings Call Transcript, organic growth guidance,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