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ALDX</w:t>
      </w:r>
      <w:r>
        <w:rPr>
          <w:rFonts w:ascii="Calibri" w:hAnsi="Calibri"/>
          <w:b/>
          <w:color w:val="1A2010"/>
          <w:sz w:val="40"/>
        </w:rPr>
        <w:t xml:space="preserve">  Aldeyra Therapeutics, Inc.</w:t>
      </w:r>
    </w:p>
    <w:p>
      <w:pPr>
        <w:spacing w:after="120"/>
      </w:pPr>
      <w:r>
        <w:rPr>
          <w:rFonts w:ascii="Calibri" w:hAnsi="Calibri"/>
          <w:b/>
          <w:color w:val="6E8450"/>
          <w:sz w:val="18"/>
        </w:rPr>
        <w:t>GROWTH SLEEVE · 2026-07-11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NasdaqCM · United States</w:t>
      </w:r>
    </w:p>
    <w:p>
      <w:pPr>
        <w:spacing w:after="80"/>
      </w:pPr>
      <w:r>
        <w:rPr>
          <w:rFonts w:ascii="Calibri" w:hAnsi="Calibri"/>
          <w:b w:val="0"/>
          <w:color w:val="3A4A28"/>
          <w:sz w:val="20"/>
        </w:rPr>
        <w:t>Aldeyra Therapeutics, Inc. is a clinical-stage biotechnology company focused on developing novel therapies for immune-mediated diseases using its proprietary Reactive Aldehyde Species (RASP) modulator platform. The company's lead product candidate is reproxalap, a first-in-class RASP inhibitor for dry eye disease and allergic conjunctivitis. Additional pipeline candidates include ADX-2191 (intravitreal methotrexate for primary vitreoretinal lymphoma), and next-generation RASP molecules ADX-248 and ADX-246 for CNS and other inflammatory diseases. Founded by Todd C. Brady, M.D., Ph.D., headquartered in Lexington, Massachusetts.</w:t>
      </w:r>
    </w:p>
    <w:p>
      <w:r>
        <w:rPr>
          <w:rFonts w:ascii="Calibri" w:hAnsi="Calibri"/>
          <w:b/>
          <w:color w:val="6E8450"/>
          <w:sz w:val="18"/>
        </w:rPr>
        <w:t>7 Employees · https://www.aldeyra.com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Aldeyra has developed reproxalap as a first-in-class RASP modulator — a genuinely novel mechanism of action for treating dry eye disease and allergic conjunctivitis [1][4]. The RASP platform represents an innovative approach to modulating reactive aldehyde species in inflammatory diseases. However, the FDA issued a Complete Response Letter on March 17, 2026, stating the application failed to demonstrate efficacy in adequate and well controlled studies, representing a significant setback to the company's only late-stage commercial opportunity [1]. No product has been successfully brought to market. AI Deployment (0/2): No AI deployment or AI-related products were identified. Aldeyra is a traditional small-molecule drug development company. Market Share (0/2): Aldeyra has no commercial products and therefore no market share. The company remains entirely in the clinical development stage. Product Pipeline (1/2): Beyond reproxalap (post-CRL, planning Type A FDA meeting), the pipeline includes ADX-2191 for primary vitreoretinal lymphoma, and the RASP platform has been expanded to include CNS diseases with next-generation molecules ADX-248 and ADX-246 [3][4]. However, timelines are uncertain following the March 2026 CRL, and no pipeline candidate has clear near-term approval visibility. R&amp;D Intensity (1/1): As a clinical-stage biotech with only 7 employees, virtually all spending is R&amp;D-related. The company's entire operational existence is dedicated to drug development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Aldeyra's purpose is developing novel therapies for immune-mediated diseases to improve patient outcomes, particularly in ophthalmic conditions. This is a clear healthcare mission that identifies the beneficiary (patients with inflammatory eye diseases) and the approach (novel RASP modulation), but does not articulate a transformative vision beyond the standard biotech drug development paradigm. Community Impact (0/2): No evidence of charitable programs or community investment was found for this 7-employee clinical-stage company. Employee Retention (0/2): With only 7 employees, conventional retention metrics are not applicable. CEO Todd C. Brady, M.D., Ph.D., has led the company since its founding, demonstrating leadership continuity, but the micro-size of the team makes broader cultural assessment impossible [3]. Insider Buying (0/2): No meaningful net insider buying activity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Aldeyra is a pre-revenue clinical-stage biotech with no commercial products, resulting in profit margin of 0%, ROE of -51.76%, and Forward P/E of -10.35 — all reflecting the expected financial profile of a company that generates expenses but no meaningful product revenue [1][5]. The sole positive metric is debt-to-equity of 36.8%, well below the 70% target, reflecting a relatively clean balance sheet for a biotech that has relied primarily on equity financing and partnership economics. As of December 31, 2024, the company had $101.2M in cash, cash equivalents, and marketable securities, which management believes is sufficient to fund operations into 2027 [3]. The AbbVie option agreement provides potential upside — $100M upfront upon exercise plus up to $300M in regulatory and commercial milestones — but the March 2026 CRL has significantly reduced the probability of this option being exercised in the near term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Aldeyra Therapeutics operates in survival mode following the March 2026 FDA Complete Response Letter for reproxalap, its only late-stage commercial candidate. While CEO Todd Brady's long-term commitment to the RASP platform demonstrates persistence, the company's extreme concentration on a single regulatory outcome, 7-person headcount, and $2.07 stock price leave little room for infinite game thinking. The company's strategic options are constrained by the binary nature of FDA approval — there is no playing to keep playing when the entire company's value depends on one regulatory decision.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Aldeyra's purpose — developing novel therapies for inflammatory diseases through RASP modulation — is genuine but has not been validated by execution over time. CEO Todd Brady has led the company since its founding with consistent focus on the RASP platform, which suggests personal commitment to the science [3]. However, the March 2026 CRL from the FDA raises fundamental questions about whether the approach works as claimed, and the company's cause is effectively indistinguishable from hundreds of other clinical-stage biotechs pursuing novel mechanisms. Sinek would note that persistence is not the same as a Just Cause — the question is whether this purpose would survive even if reproxalap ultimately fails.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7 employees, Aldeyra operates more like a research team than a traditional company. Founder CEO Todd Brady has maintained leadership continuity since the company's inception, suggesting a stable if extremely small organizational environment [3]. The micro-scale team size means trust dynamics are personal rather than institutional — there are no layers of management, no organizational politics, and no cultural complexity. However, the absence of a broader organization also means there is no evidence of trust-building practices at any meaningful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Aldeyra acknowledging competitors' strengths or demonstrating an infinite competitive mindset. The company's competitive narrative focuses on reproxalap as a first-in-class RASP modulator with a unique mechanism — a differentiation claim rather than a learning orientation. In the context of the FDA rejection, a company with a worthy rivals mindset would openly examine what competing dry eye therapies (Xiidra, Restasis, Vevye) have done successfully and what Aldeyra can learn from their regulatory strategies.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Aldeyra has remained singularly focused on reproxalap and the RASP platform for its entire existence. While the expansion into CNS indications for next-generation molecules represents some diversification, the company has not demonstrated transformative flexibility [3]. The post-CRL strategy — requesting a Type A FDA meeting to understand the path forward for the same drug — represents persistence with the existing approach rather than existential pivoting. The company is too small and too dependent on reproxalap to pivot meaningfully.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Todd Brady has demonstrated persistence through multiple FDA setbacks, resubmitting the reproxalap NDA in June 2025 after earlier challenges and continuing to invest in the RASP platform despite years of losses [3][4]. Maintaining a clinical-stage biotech through extended regulatory uncertainty requires genuine courage and willingness to bet one's career on an unproven approach. However, the company's options are limited by its size and single-asset concentration — continuing to pursue reproxalap approval is as much necessity as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Aldeyra Therapeutics represents a high-risk, binary-outcome bet on the RASP modulator platform. Despite the March 2026 FDA Complete Response Letter for reproxalap in dry eye disease, the company's $101.2M cash position (as of December 2024, runway into 2027) provides time to pursue a Type A meeting with the FDA and potentially redesign the clinical development plan [1][3]. The AbbVie option agreement — worth $100M upfront plus up to $300M in milestones — validates the commercial potential of reproxalap if approval can be secured, and the RASP platform expansion to CNS diseases offers pipeline diversification through next-generation molecules ADX-248 and ADX-246 [3]. The reproxalap mechanism (first-in-class RASP modulation) addresses a genuine unmet need in dry eye disease, and the CRL cited efficacy concerns but no safety or manufacturing issues, leaving a potential path to approval with additional clinical evidence.</w:t>
      </w:r>
    </w:p>
    <w:p>
      <w:pPr>
        <w:spacing w:after="120"/>
      </w:pPr>
      <w:r>
        <w:rPr>
          <w:rFonts w:ascii="Calibri" w:hAnsi="Calibri"/>
          <w:b w:val="0"/>
          <w:color w:val="3A4A28"/>
          <w:sz w:val="20"/>
        </w:rPr>
        <w:t>The bear case is compelling: the FDA stated that the totality of evidence from the completed clinical trials does not support the effectiveness of the product, which is the most damaging possible efficacy rejection — it questions whether reproxalap works at all, not just whether the trials were designed properly [1]. With ROE of -51.76%, 0% profit margin, Forward P/E of -10.35, and only 7 employees, Aldeyra has the financial profile of a company approaching existential crisis. The $2.07 stock price reflects the market's assessment that the probability of approval is low. An additional clinical trial would burn significant cash, potentially forcing dilutive financing. If reproxalap ultimately fails, the pipeline consists of early-stage molecules (ADX-248, ADX-246) and ADX-2191 for a rare cancer — none of which are close to commercial viability. The AbbVie option becomes less likely to be exercised with each regulatory setback, removing the most valuable strategic asset from the equation.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Type A FDA meeting resulting in a defined regulatory pathway for reproxalap resubmission with achievable clinical endpoints that can be met with existing or new trial data</w:t>
      </w:r>
    </w:p>
    <w:p>
      <w:pPr>
        <w:spacing w:before="40" w:after="40"/>
        <w:ind w:left="283"/>
      </w:pPr>
      <w:r>
        <w:rPr>
          <w:rFonts w:ascii="Calibri" w:hAnsi="Calibri"/>
          <w:b/>
          <w:color w:val="4A6B25"/>
          <w:sz w:val="20"/>
        </w:rPr>
        <w:t xml:space="preserve">2. </w:t>
      </w:r>
      <w:r>
        <w:rPr>
          <w:rFonts w:ascii="Calibri" w:hAnsi="Calibri"/>
          <w:b w:val="0"/>
          <w:color w:val="3A4A28"/>
          <w:sz w:val="20"/>
        </w:rPr>
        <w:t>AbbVie exercising its option agreement, providing $100M upfront payment that would transform the company's financial position and validate the commercial opportunity for reproxalap</w:t>
      </w:r>
    </w:p>
    <w:p>
      <w:pPr>
        <w:spacing w:before="40" w:after="40"/>
        <w:ind w:left="283"/>
      </w:pPr>
      <w:r>
        <w:rPr>
          <w:rFonts w:ascii="Calibri" w:hAnsi="Calibri"/>
          <w:b/>
          <w:color w:val="4A6B25"/>
          <w:sz w:val="20"/>
        </w:rPr>
        <w:t xml:space="preserve">3. </w:t>
      </w:r>
      <w:r>
        <w:rPr>
          <w:rFonts w:ascii="Calibri" w:hAnsi="Calibri"/>
          <w:b w:val="0"/>
          <w:color w:val="3A4A28"/>
          <w:sz w:val="20"/>
        </w:rPr>
        <w:t>Positive Phase 2 results for RASP platform expansion into CNS indications (ADX-248/ADX-246) diversifying the pipeline beyond the reproxalap dry eye binary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FDA Type A meeting reveals no viable path to reproxalap approval without a costly new Phase 3 trial, requiring dilutive financing that could destroy remaining shareholder value at the $2.07 stock price</w:t>
      </w:r>
    </w:p>
    <w:p>
      <w:pPr>
        <w:spacing w:before="40" w:after="40"/>
        <w:ind w:left="283"/>
      </w:pPr>
      <w:r>
        <w:rPr>
          <w:rFonts w:ascii="Calibri" w:hAnsi="Calibri"/>
          <w:b/>
          <w:color w:val="4A6B25"/>
          <w:sz w:val="20"/>
        </w:rPr>
        <w:t xml:space="preserve">2. </w:t>
      </w:r>
      <w:r>
        <w:rPr>
          <w:rFonts w:ascii="Calibri" w:hAnsi="Calibri"/>
          <w:b w:val="0"/>
          <w:color w:val="3A4A28"/>
          <w:sz w:val="20"/>
        </w:rPr>
        <w:t>AbbVie declines to exercise its option following the March 2026 CRL, removing the most valuable potential cash infusion ($100M upfront + $300M milestones) and signaling that the pharma industry has lost confidence in reproxalap</w:t>
      </w:r>
    </w:p>
    <w:p>
      <w:pPr>
        <w:spacing w:before="40" w:after="40"/>
        <w:ind w:left="283"/>
      </w:pPr>
      <w:r>
        <w:rPr>
          <w:rFonts w:ascii="Calibri" w:hAnsi="Calibri"/>
          <w:b/>
          <w:color w:val="4A6B25"/>
          <w:sz w:val="20"/>
        </w:rPr>
        <w:t xml:space="preserve">3. </w:t>
      </w:r>
      <w:r>
        <w:rPr>
          <w:rFonts w:ascii="Calibri" w:hAnsi="Calibri"/>
          <w:b w:val="0"/>
          <w:color w:val="3A4A28"/>
          <w:sz w:val="20"/>
        </w:rPr>
        <w:t>Cash runway extending only into 2027 creates existential financing risk — if reproxalap's regulatory path requires 2+ years of additional clinical work, the company may need to raise capital at severely depressed valuations or pursue a distressed asset sale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Aldeyra's core business of developing novel small-molecule therapeutics operates within a heavily regulated FDA approval pathway that AI cannot shortcut — clinical trials, safety data, and manufacturing validation require years of physical-world execution regardless of computational advances [4]. The company's RASP modulator platform and reproxalap compound are protected by patents and proprietary chemistry. However, AI-driven drug discovery is accelerating competitive threats: AI-native biotechs can identify and optimize drug candidates faster and at lower cost, potentially developing competing therapies for dry eye disease and inflammatory conditions more efficiently. Major pharma companies are acquiring AI drug discovery platforms (Novartis/Recursion, Sanofi partnerships), which could produce competing molecules for Aldeyra's target indications before Aldeyra resolves its regulatory challenges. For a 7-person company with a single late-stage asset that just received a CRL, the competitive acceleration from AI drug discovery represents a meaningful exposure. AI Opportunity (0/1): Aldeyra does not generate any revenue from AI products or services and has not disclosed AI-related capabilities or initiatives.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Aldeyra Therapeutics FDA Complete Response Letter Announcement — ir.aldeyra.com, March 17,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Reproxalap March 2026 FDA Decision Analysis, January 2026</w:t>
      </w:r>
    </w:p>
    <w:p>
      <w:pPr>
        <w:spacing w:before="20" w:after="20"/>
        <w:ind w:left="170"/>
      </w:pPr>
      <w:r>
        <w:rPr>
          <w:rFonts w:ascii="Calibri" w:hAnsi="Calibri"/>
          <w:b/>
          <w:color w:val="4A6B25"/>
          <w:sz w:val="15"/>
        </w:rPr>
        <w:t xml:space="preserve">3. </w:t>
      </w:r>
      <w:r>
        <w:rPr>
          <w:rFonts w:ascii="Calibri" w:hAnsi="Calibri"/>
          <w:b w:val="0"/>
          <w:color w:val="3A4A28"/>
          <w:sz w:val="17"/>
        </w:rPr>
        <w:t>Aldeyra Therapeutics RASP Platform Expansion and R&amp;D Webcast — ir.aldeyra.com, 2025-2026</w:t>
      </w:r>
    </w:p>
    <w:p>
      <w:pPr>
        <w:spacing w:before="20" w:after="20"/>
        <w:ind w:left="170"/>
      </w:pPr>
      <w:r>
        <w:rPr>
          <w:rFonts w:ascii="Calibri" w:hAnsi="Calibri"/>
          <w:b/>
          <w:color w:val="4A6B25"/>
          <w:sz w:val="15"/>
        </w:rPr>
        <w:t xml:space="preserve">4. </w:t>
      </w:r>
      <w:r>
        <w:rPr>
          <w:rFonts w:ascii="Calibri" w:hAnsi="Calibri"/>
          <w:b w:val="0"/>
          <w:color w:val="3A4A28"/>
          <w:sz w:val="17"/>
        </w:rPr>
        <w:t>Aldeyra Therapeutics NDA Resubmission and Clinical Development Plan — ir.aldeyra.com, June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ALDX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