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ALGM</w:t>
      </w:r>
      <w:r>
        <w:rPr>
          <w:rFonts w:ascii="Calibri" w:hAnsi="Calibri"/>
          <w:b/>
          <w:color w:val="1A2010"/>
          <w:sz w:val="40"/>
        </w:rPr>
        <w:t xml:space="preserve">  Allegro MicroSystems, Inc.</w:t>
      </w:r>
    </w:p>
    <w:p>
      <w:pPr>
        <w:spacing w:after="120"/>
      </w:pPr>
      <w:r>
        <w:rPr>
          <w:rFonts w:ascii="Calibri" w:hAnsi="Calibri"/>
          <w:b/>
          <w:color w:val="6E8450"/>
          <w:sz w:val="18"/>
        </w:rPr>
        <w:t>GROWTH SLEEVE · 2026-07-12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Allegro MicroSystems, Inc. designs, develops, manufactures, and markets sensor integrated circuits (ICs) and application-specific analog power ICs for motion control and energy-efficient systems. Products include magnetic sensor ICs and power management solutions serving automotive (xEV powertrains, ADAS), industrial, and clean energy applications. With over 30 years of innovation, the company holds leadership in magnetic sensing technology. Headquartered in Manchester, New Hampshire, with manufacturing facilities in the Philippines and Thailand.</w:t>
      </w:r>
    </w:p>
    <w:p>
      <w:r>
        <w:rPr>
          <w:rFonts w:ascii="Calibri" w:hAnsi="Calibri"/>
          <w:b/>
          <w:color w:val="6E8450"/>
          <w:sz w:val="18"/>
        </w:rPr>
        <w:t>4,000 Employees · https://www.allegromicro.com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Allegro has successfully expanded from its core magnetic sensor IC business into power ICs, e-Mobility solutions, and AI data center applications, representing significant new revenue streams — e-Mobility revenue grew 31% and Industrial/Other grew 50% in Q1 FY2026 [1][2]. The automotive electrification and ADAS market pivots have opened substantial addressable markets. AI Deployment (1/2): CTO Jamie Haas leads AI product and tool strategy, using transformative AI capabilities to accelerate chip development processes and enhance the product roadmap [3]. AI is being applied internally to chip design but no quantified revenue gains reported. Market Share (2/2): Allegro is a global leader in magnetic sensor ICs, holding dominant share in automotive hall-effect sensor applications and increasingly winning designs in xEV powertrains and ADAS safety systems across major OEMs [1]. Product Pipeline (1/2): Strong design win activity with applications across xEV, ADAS, AI data centers, robotics, and energy infrastructure, supported by increasing backlog [1]. Specific product timelines are less visible than tier-1 semiconductor peers. R&amp;D Intensity (1/1): Semiconductor-level R&amp;D investment with management collectively holding over 100 U.S. patents, including 75 held personally by CEO Mike Doogue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Allegro's mission of 'innovation with purpose' connects its semiconductor solutions to sustainability, clean energy, and safer transportation. This is clear and connects to a larger purpose, but is not deeply distinctive compared to peers like TI, ON Semi, or Infineon making similar claims [3]. Community Impact (0/2): Allegro's ESG report describes standard corporate environmental and compliance programs, but no distinctive charitable foundations, community investment programs, or measurable social impact initiatives were identified [4]. Employee Retention (1/2): CEO Mike Doogue's 27-year tenure at Allegro and his personal portfolio of 75 semiconductor patents demonstrate exceptional leadership continuity and technical commitment. Recent internal promotions of Ian Kent (SVP Operations) and Jamie Haas (VP, CTO) suggest a culture that develops and retains technical talent [3]. Insider Buying (0/2): No evidence of meaningful net insider buying in the past 12 months. Insider transactions appear routine and largely consist of planned selling under Rule 10b5-1 arrangements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revenue of $890.1M grew 22.77% YoY, with non-GAAP gross margin improving 140bps to 49.4%, demonstrating strong top-line recovery from the cyclical downturn [1]. D/E of 37% is well below the 70% target, reflecting conservative balance sheet management with $121M cash against $346M debt. However, GAAP profitability remains negative with -1.7% net margin (net loss of $14.7M), dragging ROE to -7.05% [5]. The negative GAAP results are partly due to acquisition-related amortization and non-cash charges. Forward P/E of 27.49 reflects growth premium but is above the 20 target. The estimated 5-year revenue CAGR of approximately 8.2% reflects the cyclical downturn in FY2024-2025 that interrupted the growth trajectory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Allegro MicroSystems under Mike Doogue's leadership demonstrates genuine long-term orientation rooted in technical excellence and a 30+ year commitment to magnetic sensing innovation. The company's consistent investment in e-Mobility and ADAS applications reflects a purpose-driven strategy connected to sustainability and safety. However, the company lacks the transformative flexibility and articulated Just Cause that characterize Sinek's exemplar infinite game players. Allegro plays a long game within its domain but hasn't demonstrated the willingness to fundamentally reinvent itself.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Allegro's purpose of enabling sustainable mobility, clean energy, and safer transportation through innovative semiconductor solutions is genuine and connects the company's work to meaningful societal outcomes. The 30+ year commitment to magnetic sensing innovation and the expansion into e-Mobility and ADAS demonstrate consistency of purpose. However, this purpose has not been tested through a crisis that required sacrificing profitability for the cause, and the mission statement — while thoughtful — is not uniquely differentiated from semiconductor peers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Mike Doogue's 27-year tenure and the internal promotions of Ian Kent and Jamie Haas to senior leadership positions suggest a culture that values long-term commitment and develops talent from within [3]. The collective 100+ patent portfolio across the leadership team reflects a collaborative technical environment where innovation is shared. However, no specific data on employee satisfaction, voluntary turnover, or cultural programs beyond standard corporate descriptions is available to confirm broader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from public statements or earnings calls of Allegro's management acknowledging competitors' strengths (Texas Instruments, ON Semiconductor, Infineon) as learning opportunities. The competitive language focuses on Allegro's own market position and design wins rather than on how rivals push them to improve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Allegro has evolved from a narrow magnetic sensor IC company to a broader analog semiconductor platform serving e-Mobility, ADAS, AI data centers, and clean energy — entering adjacent markets and adopting new technologies over time [1]. The expansion into power ICs and the pivot toward EV/ADAS applications represent meaningful strategic evolution. However, these are incremental extensions of core analog semiconductor competency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Allegro continued investing heavily in e-Mobility and ADAS design wins during the FY2024-2025 cyclical downturn when revenue fell from $935M to $725M, maintaining R&amp;D and design activity even as profitability turned negative [1][2]. This counter-cyclical investment demonstrates willingness to sacrifice near-term earnings for long-term market position. The bet paid off with 23% revenue growth in FY2026 as end markets recovered.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Allegro MicroSystems delivered a strong FY2026 recovery with revenue of $890M (+23% YoY), non-GAAP gross margin expanding 140bps to 49.4%, and non-GAAP EPS more than doubling to $0.54 [1]. The company holds leadership positions in magnetic sensor ICs for automotive electrification (xEV revenue +31%) and industrial automation (+50%), with strong design win activity across AI data centers, ADAS, and robotics creating a robust multi-year revenue pipeline. The balance sheet is conservatively managed at 37% D/E with $121M cash, and CEO Doogue's 27-year tenure provides operational continuity through cycles. Analyst consensus is 'Strong Buy' with a $55.73 average price target [5].</w:t>
      </w:r>
    </w:p>
    <w:p>
      <w:pPr>
        <w:spacing w:after="120"/>
      </w:pPr>
      <w:r>
        <w:rPr>
          <w:rFonts w:ascii="Calibri" w:hAnsi="Calibri"/>
          <w:b w:val="0"/>
          <w:color w:val="3A4A28"/>
          <w:sz w:val="20"/>
        </w:rPr>
        <w:t>The primary concern is valuation and GAAP profitability. Despite strong revenue growth, GAAP net income remains negative (-$14.7M) due to acquisition-related amortization, resulting in negative ROE of -7.05% and a forward P/E of 27.49 that prices in significant further earnings recovery [5]. The company's exposure to automotive cyclicality — demonstrated by the 22% revenue decline from FY2023 peak to FY2025 trough — creates inherent volatility. Allegro's majority ownership by Sanken Electric introduces governance complexity, and the semiconductor industry's capital intensity means sustained investment is required to maintain competitive positioning against much larger competitors (TI, ON Semi, Infineon) with deeper R&amp;D budgets. Customer concentration in automotive OEMs creates revenue concentration risk if major programs are delayed or cancelled.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xEV powertrain and ADAS content growth as global EV penetration accelerates, with Allegro's magnetic sensor and power IC designs winning positions in next-generation vehicle architectures</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management revenue expansion as hyperscale operators invest in AI infrastructure requiring high-efficiency power delivery solutions</w:t>
      </w:r>
    </w:p>
    <w:p>
      <w:pPr>
        <w:spacing w:before="40" w:after="40"/>
        <w:ind w:left="283"/>
      </w:pPr>
      <w:r>
        <w:rPr>
          <w:rFonts w:ascii="Calibri" w:hAnsi="Calibri"/>
          <w:b/>
          <w:color w:val="4A6B25"/>
          <w:sz w:val="20"/>
        </w:rPr>
        <w:t xml:space="preserve">3. </w:t>
      </w:r>
      <w:r>
        <w:rPr>
          <w:rFonts w:ascii="Calibri" w:hAnsi="Calibri"/>
          <w:b w:val="0"/>
          <w:color w:val="3A4A28"/>
          <w:sz w:val="20"/>
        </w:rPr>
        <w:t>Transition to GAAP profitability as acquisition-related amortization declines and operating leverage improves on the 23% revenue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 cyclicality risk — the 22% revenue decline from FY2023 peak to FY2025 trough demonstrates that another EV demand slowdown or inventory correction could derail the recovery trajectory</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negative at -1.7% net margin despite strong revenue growth, and the forward P/E of 27.49 leaves minimal margin of safety if the earnings recovery disappoints</w:t>
      </w:r>
    </w:p>
    <w:p>
      <w:pPr>
        <w:spacing w:before="40" w:after="40"/>
        <w:ind w:left="283"/>
      </w:pPr>
      <w:r>
        <w:rPr>
          <w:rFonts w:ascii="Calibri" w:hAnsi="Calibri"/>
          <w:b/>
          <w:color w:val="4A6B25"/>
          <w:sz w:val="20"/>
        </w:rPr>
        <w:t xml:space="preserve">3. </w:t>
      </w:r>
      <w:r>
        <w:rPr>
          <w:rFonts w:ascii="Calibri" w:hAnsi="Calibri"/>
          <w:b w:val="0"/>
          <w:color w:val="3A4A28"/>
          <w:sz w:val="20"/>
        </w:rPr>
        <w:t>Majority ownership by Sanken Electric (approximately 50% stake) creates governance complexity and potential misalignment with minority shareholder interests on capital allocation and strategic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Allegro's core business of manufacturing physical semiconductor sensor and power ICs is structurally immune to AI disruption — AI cannot substitute for physical chips that must be embedded in electric vehicle powertrains, ADAS braking systems, industrial motors, and data center power management [1]. Semiconductor manufacturing requires specialized fabrication facilities, deep analog/mixed-signal design expertise, and decades of process knowledge that AI cannot replicate. Furthermore, AI is a demand driver for Allegro: AI data center power management, autonomous driving sensor requirements, and smart industrial automation all increase semiconductor content per system, expanding Allegro's addressable market [2]. The company's products in xEV powertrains and ADAS are essential enabling components whose demand grows with vehicle electrification and autonomy. AI Opportunity (1/1): Allegro generates meaningful revenue from AI-related applications through its power management ICs for AI data centers, and products enabling ADAS and autonomous driving that rely on AI processing [1][3]. CTO Jamie Haas is deploying AI internally to accelerate chip design and development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Allegro MicroSystems FY2026 Full Year and Q4 Results (Year ended March 27, 2026) — SEC 8-K Filing, 2026</w:t>
      </w:r>
    </w:p>
    <w:p>
      <w:pPr>
        <w:spacing w:before="20" w:after="20"/>
        <w:ind w:left="170"/>
      </w:pPr>
      <w:r>
        <w:rPr>
          <w:rFonts w:ascii="Calibri" w:hAnsi="Calibri"/>
          <w:b/>
          <w:color w:val="4A6B25"/>
          <w:sz w:val="15"/>
        </w:rPr>
        <w:t xml:space="preserve">2. </w:t>
      </w:r>
      <w:r>
        <w:rPr>
          <w:rFonts w:ascii="Calibri" w:hAnsi="Calibri"/>
          <w:b w:val="0"/>
          <w:color w:val="3A4A28"/>
          <w:sz w:val="17"/>
        </w:rPr>
        <w:t>Allegro MicroSystems Q1 and Q3 FY2026 Quarterly Results — SEC 8-K Filings, 2025-2026</w:t>
      </w:r>
    </w:p>
    <w:p>
      <w:pPr>
        <w:spacing w:before="20" w:after="20"/>
        <w:ind w:left="170"/>
      </w:pPr>
      <w:r>
        <w:rPr>
          <w:rFonts w:ascii="Calibri" w:hAnsi="Calibri"/>
          <w:b/>
          <w:color w:val="4A6B25"/>
          <w:sz w:val="15"/>
        </w:rPr>
        <w:t xml:space="preserve">3. </w:t>
      </w:r>
      <w:r>
        <w:rPr>
          <w:rFonts w:ascii="Calibri" w:hAnsi="Calibri"/>
          <w:b w:val="0"/>
          <w:color w:val="3A4A28"/>
          <w:sz w:val="17"/>
        </w:rPr>
        <w:t>Allegro MicroSystems CEO Mike Doogue Appointment and Leadership Promotions — GlobeNewswire, 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Allegro MicroSystems FY23 ESG Report and Corporate Responsibility — allegromicro.com,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 GuruFocus — ALGM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