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ALGN</w:t>
      </w:r>
      <w:r>
        <w:rPr>
          <w:rFonts w:ascii="Calibri" w:hAnsi="Calibri"/>
          <w:b/>
          <w:color w:val="1A2010"/>
          <w:sz w:val="40"/>
        </w:rPr>
        <w:t xml:space="preserve">  Align Technology, Inc.</w:t>
      </w:r>
    </w:p>
    <w:p>
      <w:pPr>
        <w:spacing w:after="120"/>
      </w:pPr>
      <w:r>
        <w:rPr>
          <w:rFonts w:ascii="Calibri" w:hAnsi="Calibri"/>
          <w:b/>
          <w:color w:val="6E8450"/>
          <w:sz w:val="18"/>
        </w:rPr>
        <w:t>GROWTH SLEEVE · 2026-08-04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Instruments &amp; Supplies · NASDAQ · United States</w:t>
      </w:r>
    </w:p>
    <w:p>
      <w:pPr>
        <w:spacing w:after="80"/>
      </w:pPr>
      <w:r>
        <w:rPr>
          <w:rFonts w:ascii="Calibri" w:hAnsi="Calibri"/>
          <w:b w:val="0"/>
          <w:color w:val="3A4A28"/>
          <w:sz w:val="20"/>
        </w:rPr>
        <w:t>Align Technology is the global leader in clear aligner orthodontics, manufacturing the Invisalign system which commands over 90% market share in the clear aligner category. The company also produces iTero intraoral scanners and exocad CAD/CAM software for dental professionals. Align shipped a record 692,000 clear aligner cases in Q2 2026.</w:t>
      </w:r>
    </w:p>
    <w:p>
      <w:r>
        <w:rPr>
          <w:rFonts w:ascii="Calibri" w:hAnsi="Calibri"/>
          <w:b/>
          <w:color w:val="6E8450"/>
          <w:sz w:val="18"/>
        </w:rPr>
        <w:t>20,290 Employees · https://www.aligntech.com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Align has expanded from clear aligners into the broader digital dentistry ecosystem through iTero scanners and exocad software acquisition, creating an integrated digital workflow; Q2 2026 revenue of $1,056.2M (up 4.3% YoY) with record 692,000 case shipments demonstrates sustained commercial execution [1]. AI Deployment (2/2): ClinCheck AI-powered treatment planning is embedded in every Invisalign case, generating 3D treatment simulations with machine learning algorithms optimizing aligner staging and predicting tooth movement — measurable clinical accuracy improvements and reduced doctor chair time [2]. Market Share (2/2): Over 90% global clear aligner market share with Invisalign representing category-defining leadership; clear aligner revenue of $870.9M in Q2 (up 8.2% YoY) demonstrates pricing power in a market Align created [1]. Pipeline (1/2): Continued expansion into teen/child segments, GP dentist penetration, and international markets with FY2026 guidance of 3-4% revenue growth; but no transformative next-gen product has been announced beyond incremental ecosystem enhancements [1]. R&amp;D Intensity (0/1): $4M annual university research program since 2010 and ongoing R&amp;D investment, but not top-quartile for a healthcare technology company relative to revenue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Hogan's vision to transform Align from a product company into 'an end-to-end digital platform for dental professionals' is clear and healthcare-oriented but reads as standard medical device positioning — it identifies what the company does without articulating a future state that transcends orthodontics [3]. Community Impact (1/2): Products have treated over 18 million patients globally, making orthodontic treatment more accessible and comfortable than traditional braces; the Annual Research Award Program has invested ~$4M since 2010 in university orthodontic research, but no large-scale charitable programs [2][3]. Employee Retention (1/2): Glassdoor rating of 3.5/5 (1,830 reviews) with mixed signals — some praise 'leadership that values total well being' and 'empowering culture,' while others cite 'high turnover due to poor leadership,' 'excessive micromanagement,' and 'low morale due to layoffs'; CEO Hogan's 10+ year tenure provides leadership stability [4]. Insider Buying (1/2): CEO Hogan purchased $996K in shares at $131.49 in August 2025, a meaningful open-market buy demonstrating conviction. CFO Morici sold $1.51M in February 2026, creating mixed signals, but the CEO's purchase carries greater weight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$1,056.2M with record 692,000 case shipments and adjusted operating margin of 22.9% (up 1.6pp YoY) demonstrates improving profitability [1]. FY2026 guidance reaffirmed at 3-4% revenue growth with GAAP operating margin of ~15.1-15.6% (~2pp improvement). D/E of 2.83% is essentially debt-free — exceptionally strong balance sheet. Forward P/E of 14.48x is attractive for a market-dominant healthcare company. ROE of 10.39% is below the 15% target, reflecting recent margin compression but trending upward. Revenue growth TTM of ~3% and 5yr CAGR of 2.6% reflect market maturation. Profit margin of 10.17% improving with operating margin expansion. Share repurchase program raised to $500M for FY2026, up from initial $200M, signaling management confidence [2]. Liquidity check passed: 1.31M avg volume x $178.40 = $233M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Align Technology under CEO Hogan (10+ years) has built a durable franchise around the Invisalign brand with over 90% market share, demonstrating the patience and consistency of an infinite player. The company created the clear aligner category and invested consistently in expanding its digital dentistry ecosystem. However, mixed employee sentiment, frequent organizational changes, and cultural concerns suggest internal challenges that could undermine long-term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Align's cause of transforming smiles through digital orthodontics is genuine and validated by 18+ million treatments globally — the company created an entirely new category of orthodontics more accessible and comfortable than traditional braces [3]. CEO Hogan's vision of building 'an end-to-end digital platform' connects the work to broader healthcare improvement. However, the cause hasn't been tested through existential crisis, and 'better smiles through digital dentistry' is meaningful but bounded.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Hogan has led for 10+ years providing strategic consistency, and Q2 2026's record results demonstrate strong execution. However, Glassdoor reviews (3.5/5, 1,830 reviews) reveal mixed patterns — some describe an 'empowering' culture while others cite 'high turnover due to poor leadership,' 'excessive micromanagement,' and 'significant concerns regarding leadership culture and favoritism' [4]. The disconnect between strong product execution and cultural complaints suggests a performance-driven but high-pressure environment.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Align acknowledges competitive pressure from AI-powered dental technologies and new clear aligner entrants, using these rivals to improve its product ecosystem. The continued investment in ClinCheck AI, iTero integration, and ASP increases (clear aligner revenue up 8.2% YoY) demonstrates a focus on self-improvement rather than competitor destruction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Align has evolved from a single-product clear aligner company to a digital dentistry ecosystem (Invisalign + iTero + exocad), adapting its business model to include GP dentists beyond orthodontists, teen patients, and international markets [1]. The platform expansion is meaningful strategic evolution but not a transformative reinvention — the core Invisalign business remains the foundation.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Hogan demonstrated personal conviction by purchasing $996K in shares during a downturn in August 2025 [5]. The share repurchase program was raised from $200M to $500M in 2026, showing increasing confidence in long-term value. Align has invested consistently in international expansion and R&amp;D despite margin pressure. However, the mixed Glassdoor reviews and frequent organizational restructuring suggest reactive management alongside the strategic consistency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Align Technology dominates clear aligners with over 90% market share, shipping a record 692,000 cases in Q2 2026 with clear aligner revenue of $870.9M (up 8.2% YoY) — this is a category-defining franchise with pricing power and no debt (D/E 2.83%) [1]. Forward P/E of 14.5x is attractive for a market-dominant healthcare company expanding adjusted operating margins to 22.9% (up 1.6pp YoY), with management guiding to ~2pp GAAP margin improvement in FY2026. CEO Hogan's $996K personal stock purchase at $131.49 and the increased $500M share repurchase signal insider conviction [2][5]. The digital dentistry ecosystem (Invisalign + iTero + exocad) creates a sticky platform with high switching costs, and the EPS trajectory from ~$6 trailing to ~$12 forward implies significant earnings recovery.</w:t>
      </w:r>
    </w:p>
    <w:p>
      <w:pPr>
        <w:spacing w:after="120"/>
      </w:pPr>
      <w:r>
        <w:rPr>
          <w:rFonts w:ascii="Calibri" w:hAnsi="Calibri"/>
          <w:b w:val="0"/>
          <w:color w:val="3A4A28"/>
          <w:sz w:val="20"/>
        </w:rPr>
        <w:t>The bear case focuses on growth deceleration and competitive threats. FY2026 guidance of only 3-4% revenue growth and a 2.6% 5yr CAGR reflect a maturing market where easy penetration gains have been captured — Q2 2026 quarterly guidance slightly missed expectations, suggesting growth remains modest [1]. AI-powered competitors are closing the technology gap, and 3D printing advances could enable new entrants to offer comparable aligners at lower price points, threatening Align's premium ASP. ROE of 10.4% and profit margin of 10.2% are below healthcare peer averages, and while improving, demonstrate structurally compressed profitability from peak levels. Glassdoor reviews (3.5/5) with 1,830 reviews citing 'high turnover,' 'micromanagement,' and 'favoritism' suggest organizational friction that could constrain execution [4]. International expansion exposes the company to currency headwinds — Q2 revenue growth of 4.3% was pressured by FX despite 7.4% case volume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operating margin expansion to ~15.1-15.6% in FY2026 (~2pp improvement) driving significant EPS recovery from ~$6 trailing to ~$12 forward — the margin story is the key value driver [1]</w:t>
      </w:r>
    </w:p>
    <w:p>
      <w:pPr>
        <w:spacing w:before="40" w:after="40"/>
        <w:ind w:left="283"/>
      </w:pPr>
      <w:r>
        <w:rPr>
          <w:rFonts w:ascii="Calibri" w:hAnsi="Calibri"/>
          <w:b/>
          <w:color w:val="4A6B25"/>
          <w:sz w:val="20"/>
        </w:rPr>
        <w:t xml:space="preserve">2. </w:t>
      </w:r>
      <w:r>
        <w:rPr>
          <w:rFonts w:ascii="Calibri" w:hAnsi="Calibri"/>
          <w:b w:val="0"/>
          <w:color w:val="3A4A28"/>
          <w:sz w:val="20"/>
        </w:rPr>
        <w:t>Record clear aligner case volumes (692,000 in Q2, up 7.4% YoY) with rising clear aligner revenue ($870.9M, up 8.2%) demonstrating sustained demand and pricing power despite emerging competition [1]</w:t>
      </w:r>
    </w:p>
    <w:p>
      <w:pPr>
        <w:spacing w:before="40" w:after="40"/>
        <w:ind w:left="283"/>
      </w:pPr>
      <w:r>
        <w:rPr>
          <w:rFonts w:ascii="Calibri" w:hAnsi="Calibri"/>
          <w:b/>
          <w:color w:val="4A6B25"/>
          <w:sz w:val="20"/>
        </w:rPr>
        <w:t xml:space="preserve">3. </w:t>
      </w:r>
      <w:r>
        <w:rPr>
          <w:rFonts w:ascii="Calibri" w:hAnsi="Calibri"/>
          <w:b w:val="0"/>
          <w:color w:val="3A4A28"/>
          <w:sz w:val="20"/>
        </w:rPr>
        <w:t>Increased share repurchase program to $500M in FY2026 (up from initial $200M) plus three new directors added, signaling strategic refresh and capital allocation confidence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 3-4% FY2026 guidance and 2.6% 5yr CAGR reflect clear aligner market maturation, with Q2 quarterly guidance slightly missing expectations, creating multiple compression risk [1]</w:t>
      </w:r>
    </w:p>
    <w:p>
      <w:pPr>
        <w:spacing w:before="40" w:after="40"/>
        <w:ind w:left="283"/>
      </w:pPr>
      <w:r>
        <w:rPr>
          <w:rFonts w:ascii="Calibri" w:hAnsi="Calibri"/>
          <w:b/>
          <w:color w:val="4A6B25"/>
          <w:sz w:val="20"/>
        </w:rPr>
        <w:t xml:space="preserve">2. </w:t>
      </w:r>
      <w:r>
        <w:rPr>
          <w:rFonts w:ascii="Calibri" w:hAnsi="Calibri"/>
          <w:b w:val="0"/>
          <w:color w:val="3A4A28"/>
          <w:sz w:val="20"/>
        </w:rPr>
        <w:t>AI-enabled competitive disruption — new entrants using AI treatment planning and advanced 3D printing could erode Align's technology moat and pressure its premium ASP as the dental industry digitizes [2]</w:t>
      </w:r>
    </w:p>
    <w:p>
      <w:pPr>
        <w:spacing w:before="40" w:after="40"/>
        <w:ind w:left="283"/>
      </w:pPr>
      <w:r>
        <w:rPr>
          <w:rFonts w:ascii="Calibri" w:hAnsi="Calibri"/>
          <w:b/>
          <w:color w:val="4A6B25"/>
          <w:sz w:val="20"/>
        </w:rPr>
        <w:t xml:space="preserve">3. </w:t>
      </w:r>
      <w:r>
        <w:rPr>
          <w:rFonts w:ascii="Calibri" w:hAnsi="Calibri"/>
          <w:b w:val="0"/>
          <w:color w:val="3A4A28"/>
          <w:sz w:val="20"/>
        </w:rPr>
        <w:t>Cultural and organizational friction — Glassdoor 3.5/5 with 1,830 reviews citing high turnover, micromanagement, and favoritism could undermine operational execution during a critical margin recovery period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Align operates where AI is both enabler and potential disruptor. AI enhances treatment planning (ClinCheck AI improves clinical outcomes and reduces doctor time), but AI also empowers competitors — new entrants can use AI-powered treatment planning to close the technology gap with Invisalign [2]. The physical manufacturing of aligners and iTero scanners provides protection, but the intellectual property moat around treatment planning algorithms could erode as AI democratizes similar capabilities. 3D printing competitors with AI-powered workflows represent a growing threat to Align's premium pricing. Management acknowledged competitive pressure from AI-powered dental technologies in earnings calls. AI Opportunity (1/1): Align generates meaningful revenue from AI-powered products — ClinCheck AI treatment planning is embedded in every Invisalign case, and AI is a core differentiator in iTero scanner software, contributing to $870.9M in Q2 clear aligner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Align Technology Q2 2026 Earnings Release — $1,056.2M revenue (4.3% YoY), record 692,000 case shipments, clear aligner revenue $870.9M (8.2% YoY), adjusted operating margin 22.9%, July 2026</w:t>
      </w:r>
    </w:p>
    <w:p>
      <w:pPr>
        <w:spacing w:before="20" w:after="20"/>
        <w:ind w:left="170"/>
      </w:pPr>
      <w:r>
        <w:rPr>
          <w:rFonts w:ascii="Calibri" w:hAnsi="Calibri"/>
          <w:b/>
          <w:color w:val="4A6B25"/>
          <w:sz w:val="15"/>
        </w:rPr>
        <w:t xml:space="preserve">2. </w:t>
      </w:r>
      <w:r>
        <w:rPr>
          <w:rFonts w:ascii="Calibri" w:hAnsi="Calibri"/>
          <w:b w:val="0"/>
          <w:color w:val="3A4A28"/>
          <w:sz w:val="17"/>
        </w:rPr>
        <w:t>Align Technology Management Commentary and AI/Innovation Strategy — CEO Hogan platform vision, $500M share repurchase, Annual Research Award Program, 2026</w:t>
      </w:r>
    </w:p>
    <w:p>
      <w:pPr>
        <w:spacing w:before="20" w:after="20"/>
        <w:ind w:left="170"/>
      </w:pPr>
      <w:r>
        <w:rPr>
          <w:rFonts w:ascii="Calibri" w:hAnsi="Calibri"/>
          <w:b/>
          <w:color w:val="4A6B25"/>
          <w:sz w:val="15"/>
        </w:rPr>
        <w:t xml:space="preserve">3. </w:t>
      </w:r>
      <w:r>
        <w:rPr>
          <w:rFonts w:ascii="Calibri" w:hAnsi="Calibri"/>
          <w:b w:val="0"/>
          <w:color w:val="3A4A28"/>
          <w:sz w:val="17"/>
        </w:rPr>
        <w:t>Align Technology corporate website — company mission, digital dentistry ecosystem, 18M+ patients treated, aligntech.com,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 Align Technology Reviews (1,830 reviews, 3.5/5 rating), employee culture and leadership feedback,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ALGN key statistics, insider transactions (CEO $996K purchase Aug 2025, CFO $1.51M sale Feb 2026),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