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ALHC</w:t>
      </w:r>
      <w:r>
        <w:rPr>
          <w:rFonts w:ascii="Calibri" w:hAnsi="Calibri"/>
          <w:b/>
          <w:color w:val="1A2010"/>
          <w:sz w:val="40"/>
        </w:rPr>
        <w:t xml:space="preserve">  Alignment Healthcare, Inc.</w:t>
      </w:r>
    </w:p>
    <w:p>
      <w:pPr>
        <w:spacing w:after="120"/>
      </w:pPr>
      <w:r>
        <w:rPr>
          <w:rFonts w:ascii="Calibri" w:hAnsi="Calibri"/>
          <w:b/>
          <w:color w:val="6E8450"/>
          <w:sz w:val="18"/>
        </w:rPr>
        <w:t>GROWTH SLEEVE · 2026-07-08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NASDAQ · United States</w:t>
      </w:r>
    </w:p>
    <w:p>
      <w:pPr>
        <w:spacing w:after="80"/>
      </w:pPr>
      <w:r>
        <w:rPr>
          <w:rFonts w:ascii="Calibri" w:hAnsi="Calibri"/>
          <w:b w:val="0"/>
          <w:color w:val="3A4A28"/>
          <w:sz w:val="20"/>
        </w:rPr>
        <w:t>Alignment Healthcare operates a consumer-centric, AI-enabled Medicare Advantage platform for seniors in the United States. The company leverages its proprietary AVA technology platform to deliver personalized healthcare experiences, driving membership growth and clinical outcomes. Serves 284,800 health plan members as of Q1 2026. Founded in 2013 by CEO John Kao and headquartered in Orange, California.</w:t>
      </w:r>
    </w:p>
    <w:p>
      <w:r>
        <w:rPr>
          <w:rFonts w:ascii="Calibri" w:hAnsi="Calibri"/>
          <w:b/>
          <w:color w:val="6E8450"/>
          <w:sz w:val="18"/>
        </w:rPr>
        <w:t>1,849 Employees · https://www.alignmenthealth.com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Alignment has achieved explosive growth — Q1 2026 revenue of $1.2B (up 33% YoY) and membership of 284,800 (up 31% YoY) demonstrate continued scaling momentum after FY2025 revenue surged 46% to $3.95B [1]. The company raised full-year 2026 guidance to $5.16-5.21B in revenue and 294K-299K members. Geographic expansion from California into multiple states validates the model's portability. AI Deployment (2/2): AVA, the proprietary AI-enabled platform, has been in production for over 10 years, using 200+ data sources and 13,000+ attributes to generate personalized clinical insights for 284,800 members [2]. This is a shipped, revenue-generating AI product at the core of operations, driving improved Medical Benefit Ratios and care quality. Market Share (1/2): Alignment is one of the fastest-growing MA plans nationally, but with 284,800 members it remains a small player in the $450B+ Medicare Advantage market dominated by UnitedHealth, Humana, and CVS/Aetna with millions of members each [1]. Product Pipeline (1/2): 2026 guidance of $5.16-5.21B revenue (30-31% growth) and membership of 294K-299K shows clear forward visibility, and the company is expanding into new states including North Carolina [1]. R&amp;D Intensity (0/1): Technology investment is embedded in SG&amp;A rather than reported as separate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Alignment's purpose — improving healthcare for seniors through personalized, technology-enabled care — is clear and identifies the population served. CEO John Kao describes his 'passion and constant drive to change the way healthcare is administered to our senior population' [2]. The ESG report frames values around 'leading with a serving heart.' But the mission is not distinctive enough to differentiate from other senior-focused healthcare companies. Community Impact (1/2): The company directly serves 284,800 Medicare Advantage members, providing tangible community health benefit for senior populations across multiple states [1]. No specific charitable programs, foundation initiatives, or community investment with dollar amounts were identified. Employee Retention (0/2): Glassdoor reviews have deteriorated further with ratings of 2.5/5 for work-life balance, 2.4 for culture and values, and 2.3 for career opportunities [3]. Multiple employees describe the company running 'on fear, favoritism, and performative leadership,' with layoffs happening 'in silence, no explanation, no accountability,' and 'innovation is performative.' This is a fear-based work environment by Sinek's standards. Insider Buying (0/2): No evidence of open-market insider buying. Recent insider transactions show net selling — CFO James Head sold 11,100 shares for tax withholding, and Director Robert Scavo sold shares [4]. CEO Kao receives equity compensation but no voluntary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PEG excluded (unavailable). Infrastructure improved significantly as the company crossed into profitability. D/E of 159% is elevated but improved from 185% in the prior period, scoring 0.61 [5]. ROE of 12.53% is approaching the 15% target as the company generates its first meaningful profits (TTM net income $19.8M), scoring 0.84 with 2x weight [5]. Revenue growth of 46.3% YoY (FY2025 $3.95B vs FY2024 $2.70B) and 5-year CAGR of approximately 40% both score at maximum [1]. Forward P/E of 44.79 scores 0.38 (below floor but improving). Profit margin of 0.47% is razor-thin, scoring 0.02 — the company just crossed breakeven [5]. Adjusted EBITDA margin expanded to 3.1% in Q1 2026 (up 88% YoY), indicating operating leverage as the model scales [1]. Liquidity cleared: 5.88M avg volume x $24.05 = $141.4M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Alignment Healthcare under founder John Kao shows genuine infinite game aspirations — a 12+ year commitment to building the AVA platform before reaching scale, and a stated purpose of transforming senior healthcare. However, the severely low Glassdoor ratings (2.4 culture, 2.3 career opportunities) describe an organization running on fear, favoritism, and performative leadership — antithetical to Sinek's Circle of Safety. The private equity governance structure (General Atlantic and Warburg Pincus veto rights over CEO selection) further constrains truly infinite-game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Alignment's cause — using technology to deliver better, more personalized healthcare for seniors — is genuine and has been consistently pursued since the 2013 founding. CEO Kao's 12+ year investment in AVA before reaching profitability demonstrates strategic patience aligned with purpose [1][2]. However, the cause hasn't been tested through a true crisis or leadership transition, and the mission language is shared by many senior-focused healthcare companies. The PE governance structure raises questions about whether the cause or financial returns ultimately drive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ratings have deteriorated to 2.4/5 on culture and values and 2.3/5 on career opportunities [3]. Employee reviews describe the company running 'on fear, favoritism, and performative leadership,' with layoffs happening 'in silence, no explanation, no accountability.' Multiple reviews state 'transparency is nonexistent' and leadership 'micromanages everything.' One review titled 'Stay far far away' describes systematic cultural dysfunction. Sinek would identify this as a zero-trust environment where employees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Alignment acknowledges UnitedHealth, Humana, and other large MA plans as competitors whose scale and resources push Alignment to differentiate through technology and member experience rather than size [1]. Management frames the large incumbents' weaknesses (impersonal care, legacy systems) as opportunities for self-improvement rather than targets for destruction. The competitive language focuses on building a better model for seniors, consistent with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Alignment evolved from a healthcare services company into a full Medicare Advantage plan operator with its own AI-enabled platform, representing meaningful business model evolution [2]. The geographic expansion from California to multiple states and the shift from fee-for-service consulting to full-risk MA plans shows strategic adaptation. However, the company remains focused on a single payer type (Medicare Advantage) and hasn't demonstrated willingness to pivot outside its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Alignment invested over a decade in building the AVA platform before reaching meaningful scale, prioritizing technology infrastructure over short-term profitability — a courageous bet for a healthcare startup [2]. The decision to operate as a full-risk Medicare Advantage plan rather than a technology vendor shows conviction. However, the PE-backed governance structure with General Atlantic and Warburg Pincus veto rights over CEO selection limits true leadership autonomy [6], and the near-breakeven financial position means the company hasn't been tested by having to choose between growth and profitability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Alignment Healthcare is a high-growth Medicare Advantage disruptor approaching a profitability inflection point. Q1 2026 delivered $1.2B revenue (up 33% YoY) with membership of 284,800 (up 31% YoY) and adjusted EBITDA of $38M (up 88% YoY) at a 3.1% margin [1]. Management raised full-year 2026 guidance to $5.16-5.21B revenue with ~$145M adjusted EBITDA and 294K-299K members. The company has turned GAAP profitable (TTM net income $19.8M, ROE 12.5%) after 12 years of losses, and the AVA platform — processing 200+ data sources and 13,000+ attributes — creates a data moat that deepens with each member [2]. Free cash flow of $226M demonstrates genuine cash generation. At $24.05 with a forward P/E of 44.79, the stock is reasonably valued for a 30%+ revenue grower approaching earnings scale. The Medicare Advantage secular tailwind (10,000 Americans turning 65 daily) provides a structural growth backdrop through 2035.</w:t>
      </w:r>
    </w:p>
    <w:p>
      <w:pPr>
        <w:spacing w:after="120"/>
      </w:pPr>
      <w:r>
        <w:rPr>
          <w:rFonts w:ascii="Calibri" w:hAnsi="Calibri"/>
          <w:b w:val="0"/>
          <w:color w:val="3A4A28"/>
          <w:sz w:val="20"/>
        </w:rPr>
        <w:t>The bear case centers on margin sustainability, culture, and governance. Profit margin of 0.47% means the company is only marginally profitable — medical cost trends (hospital pricing, utilization, specialty drugs) could easily push results back into losses [1]. D/E of 159% reflects meaningful leverage, and the forward P/E of 44.79 assumes significant earnings growth that hasn't yet been demonstrated at scale. Glassdoor ratings of 2.4/5 on culture and values with employees describing fear-based management, performative leadership, and silent layoffs signal organizational dysfunction that could impair execution as membership scales toward 300,000+ [3]. General Atlantic and Warburg Pincus maintain veto rights over CEO selection and major corporate decisions, creating a governance overhang that limits shareholder influence [6]. CMS Medicare Advantage rate adjustments, V28 risk adjustment model changes, and potential Star rating methodology shifts could compress per-member economics industry-wide. Competition from UnitedHealth, Humana, CVS/Aetna, and emerging tech-enabled competitors with far greater scale and resources remains formidable.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 Q1 2026 adjusted EBITDA of $38M (up 88% YoY) with margin expansion to 3.1%, and full-year guidance of ~$145M adjusted EBITDA representing continued operating leverage as the model scales [1]</w:t>
      </w:r>
    </w:p>
    <w:p>
      <w:pPr>
        <w:spacing w:before="40" w:after="40"/>
        <w:ind w:left="283"/>
      </w:pPr>
      <w:r>
        <w:rPr>
          <w:rFonts w:ascii="Calibri" w:hAnsi="Calibri"/>
          <w:b/>
          <w:color w:val="4A6B25"/>
          <w:sz w:val="20"/>
        </w:rPr>
        <w:t xml:space="preserve">2. </w:t>
      </w:r>
      <w:r>
        <w:rPr>
          <w:rFonts w:ascii="Calibri" w:hAnsi="Calibri"/>
          <w:b w:val="0"/>
          <w:color w:val="3A4A28"/>
          <w:sz w:val="20"/>
        </w:rPr>
        <w:t>Membership growth to 294K-299K by year-end 2026 (24-27% growth), demonstrating the AVA platform's ability to scale across new geographies while maintaining MBR improvement (88.2% in Q1, 20bps better YoY) [1]</w:t>
      </w:r>
    </w:p>
    <w:p>
      <w:pPr>
        <w:spacing w:before="40" w:after="40"/>
        <w:ind w:left="283"/>
      </w:pPr>
      <w:r>
        <w:rPr>
          <w:rFonts w:ascii="Calibri" w:hAnsi="Calibri"/>
          <w:b/>
          <w:color w:val="4A6B25"/>
          <w:sz w:val="20"/>
        </w:rPr>
        <w:t xml:space="preserve">3. </w:t>
      </w:r>
      <w:r>
        <w:rPr>
          <w:rFonts w:ascii="Calibri" w:hAnsi="Calibri"/>
          <w:b w:val="0"/>
          <w:color w:val="3A4A28"/>
          <w:sz w:val="20"/>
        </w:rPr>
        <w:t>Medicare Advantage secular tailwind — 10,000 Americans turning 65 daily creates structural demand for MA plans through 2035, with limited competitive displacement given regulatory barriers to entry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profitability (0.47% margin) creates vulnerability to medical cost inflation — hospital pricing, utilization trends, and specialty drug costs could push results back to losses in any given quarter [1]</w:t>
      </w:r>
    </w:p>
    <w:p>
      <w:pPr>
        <w:spacing w:before="40" w:after="40"/>
        <w:ind w:left="283"/>
      </w:pPr>
      <w:r>
        <w:rPr>
          <w:rFonts w:ascii="Calibri" w:hAnsi="Calibri"/>
          <w:b/>
          <w:color w:val="4A6B25"/>
          <w:sz w:val="20"/>
        </w:rPr>
        <w:t xml:space="preserve">2. </w:t>
      </w:r>
      <w:r>
        <w:rPr>
          <w:rFonts w:ascii="Calibri" w:hAnsi="Calibri"/>
          <w:b w:val="0"/>
          <w:color w:val="3A4A28"/>
          <w:sz w:val="20"/>
        </w:rPr>
        <w:t>Severely deteriorating employee culture — Glassdoor ratings of 2.4/5 culture with descriptions of fear-based management, performative leadership, and silent layoffs create human capital risk that could impair execution during rapid scaling [3]</w:t>
      </w:r>
    </w:p>
    <w:p>
      <w:pPr>
        <w:spacing w:before="40" w:after="40"/>
        <w:ind w:left="283"/>
      </w:pPr>
      <w:r>
        <w:rPr>
          <w:rFonts w:ascii="Calibri" w:hAnsi="Calibri"/>
          <w:b/>
          <w:color w:val="4A6B25"/>
          <w:sz w:val="20"/>
        </w:rPr>
        <w:t xml:space="preserve">3. </w:t>
      </w:r>
      <w:r>
        <w:rPr>
          <w:rFonts w:ascii="Calibri" w:hAnsi="Calibri"/>
          <w:b w:val="0"/>
          <w:color w:val="3A4A28"/>
          <w:sz w:val="20"/>
        </w:rPr>
        <w:t>CMS regulatory risk — Medicare Advantage rate changes, V28 risk adjustment model implementation, and Star rating methodology shifts could compress per-member economics, threatening the path to sustainable profitability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Alignment's core business — operating Medicare Advantage health plans — involves deeply regulated healthcare delivery, provider network management, and member care coordination that AI cannot easily replace [1]. CMS regulations, state insurance requirements, and the physical-world nature of healthcare delivery create structural moats. However, AI tools from large tech companies (Amazon One Medical, Google DeepMind Health) and health systems could enhance competitor capabilities in care management, potentially eroding Alignment's AVA platform advantage. The company's AI platform is both a strength and a competitive risk — if larger players deploy comparable predictive analytics, Alignment's differentiation narrows [2]. AI Opportunity (1/1): AVA is a production AI platform operational for 10+ years, processing 200+ data sources and 13,000+ attributes to drive clinical insights for 284,800 members, with demonstrable impact on Medical Benefit Ratio improvement to 88.2% in Q1 2026 [1][2]. AI is core to the business model, not supplementary.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Alignment Healthcare Q1 2026 Earnings — Revenue $1.2B (up 33% YoY), Membership 284,800 (up 31%), Adj EBITDA $38M (up 88%), Raised FY2026 Guidance, May 2026</w:t>
      </w:r>
    </w:p>
    <w:p>
      <w:pPr>
        <w:spacing w:before="20" w:after="20"/>
        <w:ind w:left="170"/>
      </w:pPr>
      <w:r>
        <w:rPr>
          <w:rFonts w:ascii="Calibri" w:hAnsi="Calibri"/>
          <w:b/>
          <w:color w:val="4A6B25"/>
          <w:sz w:val="15"/>
        </w:rPr>
        <w:t xml:space="preserve">2. </w:t>
      </w:r>
      <w:r>
        <w:rPr>
          <w:rFonts w:ascii="Calibri" w:hAnsi="Calibri"/>
          <w:b w:val="0"/>
          <w:color w:val="3A4A28"/>
          <w:sz w:val="17"/>
        </w:rPr>
        <w:t>Alignment Healthcare Corporate Website and AVA Platform — 200+ Data Sources, 13,000+ Attributes, CEO John Kao Vision,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Alignment Healthcare Employee Reviews, Culture 2.4/5, Work-Life Balance 2.5/5, Career 2.3/5,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 CFO James Head Share Sale (11,100 shares), Director Robert Scavo Sales, COO RSU Awards,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ALHC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Bloomberg Law — Shareholder Lawsuit Over PE Veto Rights (General Atlantic, Warburg Pincus) on CEO Selection, July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