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ALKT</w:t>
      </w:r>
      <w:r>
        <w:rPr>
          <w:rFonts w:ascii="Calibri" w:hAnsi="Calibri"/>
          <w:b/>
          <w:color w:val="1A2010"/>
          <w:sz w:val="40"/>
        </w:rPr>
        <w:t xml:space="preserve">  Alkami Technology, Inc.</w:t>
      </w:r>
    </w:p>
    <w:p>
      <w:pPr>
        <w:spacing w:after="120"/>
      </w:pPr>
      <w:r>
        <w:rPr>
          <w:rFonts w:ascii="Calibri" w:hAnsi="Calibri"/>
          <w:b/>
          <w:color w:val="6E8450"/>
          <w:sz w:val="18"/>
        </w:rPr>
        <w:t>GROWTH SLEEVE · 2026-07-19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(Digital Banking) · NASDAQ · United States</w:t>
      </w:r>
    </w:p>
    <w:p>
      <w:pPr>
        <w:spacing w:after="80"/>
      </w:pPr>
      <w:r>
        <w:rPr>
          <w:rFonts w:ascii="Calibri" w:hAnsi="Calibri"/>
          <w:b w:val="0"/>
          <w:color w:val="3A4A28"/>
          <w:sz w:val="20"/>
        </w:rPr>
        <w:t>Alkami Technology provides a cloud-based, multi-tenant digital banking platform that enables community banks, credit unions, and regional financial institutions to compete with large national banks on user onboarding, engagement, and revenue generation. Founded in 2009 and headquartered in Plano, Texas, the company expanded its platform in 2024 through the acquisition of MANTL, adding digital account-opening capability. Alkami reported $493.6 million in annual recurring revenue as of Q1 2026 across its financial-institution client base.</w:t>
      </w:r>
    </w:p>
    <w:p>
      <w:r>
        <w:rPr>
          <w:rFonts w:ascii="Calibri" w:hAnsi="Calibri"/>
          <w:b/>
          <w:color w:val="6E8450"/>
          <w:sz w:val="18"/>
        </w:rPr>
        <w:t>1,225 Employees · https://www.alkami.com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2024 MANTL acquisition added digital account-opening capability, a meaningful expansion beyond core online/mobile banking that opened a new revenue stream and drove Q1 2026 revenue up 28.9% YoY to $126.1 million with ARR reaching $493.6 million [1]. AI Deployment (1/2): Alkami promotes AI for fraud detection and security within its platform, but no quantified AI-driven revenue or cost-savings figures were disclosed [2]. Market Share (1/2): Alkami is a leading independent digital banking platform competing primarily with Q2 Holdings and large core-banking vendors' digital divisions, with Q1 adjusted EBITDA nearly doubling on client expansion, but no specific share-gain data was found [1]. Product Pipeline (1/2): Full-year 2026 revenue guidance of $527.1-$530.9 million signals continued momentum, though no specific next-generation product with a named launch date was identified [1]. R&amp;D Intensity (0/1): No R&amp;D-as-percent-of-revenue disclosure relative to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Alkami's stated purpose of empowering community and regional financial institutions to compete with megabanks is clear and identifies a specific beneficiary, but reads as a standard category mission rather than a transformative, decades-validated cause [3]. Community Impact (0/2): No evidence of charitable giving, foundation activity, or community investment programs was found. Employee Retention (0/2): Glassdoor reviews describe rampant C-suite turnover — the CEO, CRO, CHRO, and CMO all joined within the last 18 months — alongside declining morale, a 'gutted' family culture, and leadership 'rushing into changes for political positioning' [4]. Insider Buying (0/2): No net insider buying activity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(growth-stock weighting; Forward PEG and 5yr revenue CAGR unavailable and excluded). D/E of 97% scores 0.88 against the 70% target/300% floor, reflecting a modest debt load relative to equity [5]. ROE of -14.1% and profit margin of -10.6% both score 0.0, falling below the zero floor as the company continues to post net losses ($10.0M in Q1 2026) while scaling [1][5]. Revenue growth YoY of 28.9% and Forward P/E of 19.9x both score a full 1.0, reflecting strong top-line momentum and a reasonable forward multiple for a growth SaaS name [1][5]. Liquidity is well above the floor: $17.91 price x 2.22M average daily volume ≈ $39.8M in daily dollar volume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Alkami's stated purpose of leveling the playing field for community banks and credit unions is genuine and has shaped the MANTL acquisition strategy, but the evidence base for infinite-game thinking is weak. Rampant C-suite turnover, declining employee morale, and reports of politically-driven rather than mission-driven decision-making point to an organization currently playing a more finite, results-under-pressure game rather than one built for durable, trust-based execution.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Alkami's purpose — enabling community and regional financial institutions to compete with megabanks — is genuine and traceable to the 2024 MANTL acquisition, which extended the platform into account origination specifically to help smaller institutions win new accounts [1]. It has not yet been tested through a multi-decade cycle or major crisis, and recent leadership churn raises questions about whether it is consistently lived out at the top.</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a low-trust environment — four C-suite roles (CEO, CRO, CHRO, CMO) turned over within 18 months, VP-level leadership is described as lacking strategic foresight and 'rushing into changes for political positioning,' and reviewers report the company 'gutted the family culture that built it' with morale trending down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management publicly acknowledging competitors' strengths or framing competition as a source of self-improvement; commentary found in research focused on internal execution and client-expansion metrics rather than competitive positioning language.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MANTL acquisition represents incremental, not transformative, evolution — extending from core online/mobile banking into digital account opening — rather than a wholesale reinvention of the business model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has continued to invest in growth (MANTL integration, expanded ARR) despite a widening net loss ($10.0M in Q1 2026) and an EPS miss versus consensus, showing some willingness to prioritize long-term platform expansion over near-term profitability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Alkami delivered Q1 2026 revenue of $126.1 million, up 28.9% YoY, with ARR reaching $493.6 million and adjusted EBITDA nearly doubling to $22.3 million on client expansion and the integration of the MANTL acquisition, which added digital account-opening capability [1]. Full-year 2026 guidance of $527.1-$530.9 million in revenue implies continued mid-20s growth, and Alkami remains one of the few independent, cloud-native digital banking platforms serving community banks and credit unions that need to compete with megabank digital experiences [1]. The core business benefits from high switching costs once integrated into a financial institution's core banking stack, providing durable revenue visibility via multi-year contracts.</w:t>
      </w:r>
    </w:p>
    <w:p>
      <w:pPr>
        <w:spacing w:after="120"/>
      </w:pPr>
      <w:r>
        <w:rPr>
          <w:rFonts w:ascii="Calibri" w:hAnsi="Calibri"/>
          <w:b w:val="0"/>
          <w:color w:val="3A4A28"/>
          <w:sz w:val="20"/>
        </w:rPr>
        <w:t>The bear case centers on execution and culture risk layered on top of persistent unprofitability: net loss widened to $10.0 million in Q1 2026, ROE and profit margin are both deeply negative, and Glassdoor reviews describe rampant C-suite turnover (CEO, CRO, CHRO, and CMO all under 18 months tenure) alongside declining morale and politically-driven decision-making [1][4]. Forward P/E of 19.9x is reasonable for the growth rate, but the combination of unproven path to sustained profitability and a leadership team still finding its footing keeps this at a WATCH rather than a BUY — investors should look for evidence of margin inflection and leadership stability before increasing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MANTL cross-sell into the existing client base of community banks and credit unions, expanding ARR beyond the current $493.6 million run-rate</w:t>
      </w:r>
    </w:p>
    <w:p>
      <w:pPr>
        <w:spacing w:before="40" w:after="40"/>
        <w:ind w:left="283"/>
      </w:pPr>
      <w:r>
        <w:rPr>
          <w:rFonts w:ascii="Calibri" w:hAnsi="Calibri"/>
          <w:b/>
          <w:color w:val="4A6B25"/>
          <w:sz w:val="20"/>
        </w:rPr>
        <w:t xml:space="preserve">2. </w:t>
      </w:r>
      <w:r>
        <w:rPr>
          <w:rFonts w:ascii="Calibri" w:hAnsi="Calibri"/>
          <w:b w:val="0"/>
          <w:color w:val="3A4A28"/>
          <w:sz w:val="20"/>
        </w:rPr>
        <w:t>Path to non-GAAP profitability as adjusted EBITDA nearly doubled YoY in Q1 2026, which could re-rate the stock if margin expansion continues</w:t>
      </w:r>
    </w:p>
    <w:p>
      <w:pPr>
        <w:spacing w:before="40" w:after="40"/>
        <w:ind w:left="283"/>
      </w:pPr>
      <w:r>
        <w:rPr>
          <w:rFonts w:ascii="Calibri" w:hAnsi="Calibri"/>
          <w:b/>
          <w:color w:val="4A6B25"/>
          <w:sz w:val="20"/>
        </w:rPr>
        <w:t xml:space="preserve">3. </w:t>
      </w:r>
      <w:r>
        <w:rPr>
          <w:rFonts w:ascii="Calibri" w:hAnsi="Calibri"/>
          <w:b w:val="0"/>
          <w:color w:val="3A4A28"/>
          <w:sz w:val="20"/>
        </w:rPr>
        <w:t>Consolidation among community banks and credit unions seeking modern digital banking platforms to compete with megabank user experience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GAAP unprofitability (ROE -14.1%, profit margin -10.6%) with no clear disclosed timeline to sustained net income</w:t>
      </w:r>
    </w:p>
    <w:p>
      <w:pPr>
        <w:spacing w:before="40" w:after="40"/>
        <w:ind w:left="283"/>
      </w:pPr>
      <w:r>
        <w:rPr>
          <w:rFonts w:ascii="Calibri" w:hAnsi="Calibri"/>
          <w:b/>
          <w:color w:val="4A6B25"/>
          <w:sz w:val="20"/>
        </w:rPr>
        <w:t xml:space="preserve">2. </w:t>
      </w:r>
      <w:r>
        <w:rPr>
          <w:rFonts w:ascii="Calibri" w:hAnsi="Calibri"/>
          <w:b w:val="0"/>
          <w:color w:val="3A4A28"/>
          <w:sz w:val="20"/>
        </w:rPr>
        <w:t>Leadership instability — CEO, CRO, CHRO, and CMO have all joined within the last 18 months, raising execution and strategic-continuity risk</w:t>
      </w:r>
    </w:p>
    <w:p>
      <w:pPr>
        <w:spacing w:before="40" w:after="40"/>
        <w:ind w:left="283"/>
      </w:pPr>
      <w:r>
        <w:rPr>
          <w:rFonts w:ascii="Calibri" w:hAnsi="Calibri"/>
          <w:b/>
          <w:color w:val="4A6B25"/>
          <w:sz w:val="20"/>
        </w:rPr>
        <w:t xml:space="preserve">3. </w:t>
      </w:r>
      <w:r>
        <w:rPr>
          <w:rFonts w:ascii="Calibri" w:hAnsi="Calibri"/>
          <w:b w:val="0"/>
          <w:color w:val="3A4A28"/>
          <w:sz w:val="20"/>
        </w:rPr>
        <w:t>Employee morale trending down per Glassdoor reviews, with reports of politically-motivated rather than mission-driven decisions, which could affect client delivery quality and retention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Alkami's digital banking platform is deeply embedded in client financial institutions' core banking infrastructure, creating high switching costs and requiring compliance with heavy banking regulation — characteristics that meaningfully protect the core business from wholesale AI substitution. However, AI-native challenger platforms and generic AI coding tools could compress the cost of building competing digital banking front-ends over time, and analysts have not yet flagged this as an acute near-term risk [1][2]. AI Opportunity (0/1): The company markets AI-enhanced fraud and security features, but no specific quantified AI-attributable revenue was disclosed, so no tiebreaker point is awarded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Alkami Announces First Quarter 2026 Financial Results, investors.alkami.com, April 29, 2026</w:t>
      </w:r>
    </w:p>
    <w:p>
      <w:pPr>
        <w:spacing w:before="20" w:after="20"/>
        <w:ind w:left="170"/>
      </w:pPr>
      <w:r>
        <w:rPr>
          <w:rFonts w:ascii="Calibri" w:hAnsi="Calibri"/>
          <w:b/>
          <w:color w:val="4A6B25"/>
          <w:sz w:val="15"/>
        </w:rPr>
        <w:t xml:space="preserve">2. </w:t>
      </w:r>
      <w:r>
        <w:rPr>
          <w:rFonts w:ascii="Calibri" w:hAnsi="Calibri"/>
          <w:b w:val="0"/>
          <w:color w:val="3A4A28"/>
          <w:sz w:val="17"/>
        </w:rPr>
        <w:t>Alkami Q1 2026 slides and earnings coverage — Investing.com, Stocktitan, May 2026</w:t>
      </w:r>
    </w:p>
    <w:p>
      <w:pPr>
        <w:spacing w:before="20" w:after="20"/>
        <w:ind w:left="170"/>
      </w:pPr>
      <w:r>
        <w:rPr>
          <w:rFonts w:ascii="Calibri" w:hAnsi="Calibri"/>
          <w:b/>
          <w:color w:val="4A6B25"/>
          <w:sz w:val="15"/>
        </w:rPr>
        <w:t xml:space="preserve">3. </w:t>
      </w:r>
      <w:r>
        <w:rPr>
          <w:rFonts w:ascii="Calibri" w:hAnsi="Calibri"/>
          <w:b w:val="0"/>
          <w:color w:val="3A4A28"/>
          <w:sz w:val="17"/>
        </w:rPr>
        <w:t>Alkami Technology Glassdoor Reviews,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About Alkami / Alkami company profile, alkami.com,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ALKT Key Statistics,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