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w:t>
      </w:r>
      <w:r>
        <w:rPr>
          <w:rFonts w:ascii="Calibri" w:hAnsi="Calibri"/>
          <w:b/>
          <w:color w:val="1A2010"/>
          <w:sz w:val="40"/>
        </w:rPr>
        <w:t xml:space="preserve">  Air Lease Corporation</w:t>
      </w:r>
    </w:p>
    <w:p>
      <w:pPr>
        <w:spacing w:after="120"/>
      </w:pPr>
      <w:r>
        <w:rPr>
          <w:rFonts w:ascii="Calibri" w:hAnsi="Calibri"/>
          <w:b/>
          <w:color w:val="6E8450"/>
          <w:sz w:val="18"/>
        </w:rPr>
        <w:t>GROWTH SLEEVE · 2026-07-20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Rental &amp; Leasing Services · NYSE · United States</w:t>
      </w:r>
    </w:p>
    <w:p>
      <w:pPr>
        <w:spacing w:after="80"/>
      </w:pPr>
      <w:r>
        <w:rPr>
          <w:rFonts w:ascii="Calibri" w:hAnsi="Calibri"/>
          <w:b w:val="0"/>
          <w:color w:val="3A4A28"/>
          <w:sz w:val="20"/>
        </w:rPr>
        <w:t>Air Lease Corporation purchases new commercial jet aircraft and leases them to airlines worldwide. Founded in 2010 by industry pioneer Steven Udvar-Hazy, the company owns 496 aircraft, manages 45, and has 218 on order with manufacturers. AL operates a buy-new, lease, sell strategy focused on modern, fuel-efficient aircraft. Completed merger with Sumitomo Corporation on April 8, 2026, becoming Sumisho Air Lease Corporation and a wholly owned subsidiary; stock delisted from NYSE.</w:t>
      </w:r>
    </w:p>
    <w:p>
      <w:r>
        <w:rPr>
          <w:rFonts w:ascii="Calibri" w:hAnsi="Calibri"/>
          <w:b/>
          <w:color w:val="6E8450"/>
          <w:sz w:val="18"/>
        </w:rPr>
        <w:t>160 Employees · https://www.airleasecorp.com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Air Lease grew its fleet from startup in 2010 to 496 owned aircraft by Q1 2026, with revenue expanding from $2.3B (2022) to $3.0B (2025), a 9.2% 3-year CAGR [1][2]. The company successfully navigated COVID-era airline distress, wrote off $800M+ in Russian-sanctioned aircraft, and emerged with a stronger fleet. The Sumitomo merger (April 2026) represents a transformative strategic event [1]. AI Deployment (0/2): No evidence of proprietary AI deployment generating measurable results. Industry reports indicate aircraft leasing firms are exploring GenAI for residual value assessment and maintenance reserves, but Air Lease has not disclosed specific AI initiatives or quantified savings [3]. Market Share (2/2): Air Lease is one of the world's largest independent aircraft lessors with a $3.0B revenue base, 496-aircraft fleet, 100% order book placement through 2026, and 218 aircraft on order — positioning it as a top-3 independent lessor globally [2]. Product Pipeline (1/2): The 218-aircraft order backlog with Boeing and Airbus provides clear revenue visibility with 100% placement through 2026, though these are standard industry orders rather than next-generation product innovation [2]. R&amp;D Intensity (0/1): Aircraft leasing companies do not conduct R&amp;D; innovation comes through fleet strategy and deal structuring.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Air Lease's corporate responsibility page articulates a commitment to modernizing the world's airline fleet with the most fuel-efficient, new-technology aircraft — a purpose that connects fleet management to environmental sustainability and global connectivity [4]. This is specific and thoughtful, clearly driven by founder Udvar-Hazy's 50+ year vision for aviation finance that began with founding ILFC in 1973 and carried through to Air Lease's 2010 founding. Community Impact (1/2): Air Lease invests exclusively in the most modern, fuel-efficient aircraft to reduce environmental impact and received 'Best Midcap ESG' recognition from Institutional Investor [5]. Fleet modernization directly reduces airline carbon intensity. However, no specific charitable foundation or community investment programs were identified for this 160-person company. Employee Retention (1/2): Comparably ranks Air Lease 3rd in Overall Culture Score versus competitors, with 74% of employees reporting helpful onboarding [3]. The 160-person team and 15+ year tenure of key executives (Udvar-Hazy since founding, Plueger since 2016) suggest low leadership turnover. Insider Buying (1/2): Insiders held 6.1% of shares prior to the Sumitomo merger. Founder Udvar-Hazy maintained meaningful equity exposure throughout, signaling long-term conviction in the business he built twice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(post-merger) revenue of $739.2M was essentially flat YoY (+0.1%), as higher lease rental income from the 496-aircraft fleet ($674M rental revenue, up 4%) offset lower aircraft sales and the absence of a $331.9M Russia insurance settlement that inflated Q1 2025 [1]. Net income of $114.8M ($1.02/diluted share) represents normalized earnings after stripping out the prior-year settlement [1]. TTM revenue of $3.02B grew 10.3%, with profit margin of ~34% and ROE of 9.22% [2]. D/E of 253% is structural for an aircraft leasing company — the fleet IS the balance sheet, with $19.9B debt financing $33.2B in total assets [1]. Forward P/E of 12.52 and PEG of 0.69 represent deep value for a company with growing recurring lease revenue and a supply-constrained aircraft market [2]. Dividend yield of 1.35% with a 9.5% payout ratio and 13 consecutive years of growth provides modest but sustainable income. Liquidity floor cleared pre-delisting: 2.29M avg vol x $65.00 = $148.9M daily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Air Lease under CEO John Plueger and founder-chairman Steven Udvar-Hazy plays a predominantly infinite game — the company was built from the ashes of ILFC with a multi-decade vision for aviation finance. Udvar-Hazy pioneered aircraft leasing at ILFC in 1973, sold to AIG, then founded Air Lease at age 63 during the 2010 financial crisis aftermath. The buy-new, lease, sell strategy and massive order backlog demonstrate long-term thinking. The Sumitomo merger provides permanent capital to extend this vision indefinitely.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Air Lease has a genuine purpose — modernizing the world's airline fleet with the most fuel-efficient, new-technology aircraft, connecting aviation finance to global connectivity and environmental sustainability [4]. Founded by Steven Udvar-Hazy, who pioneered aircraft leasing over 50 years ago at ILFC (1973), the purpose has been validated across multiple decades, leadership transitions, and industry crises. Strategic decisions (exclusively ordering new fuel-efficient aircraft, writing off Russian aircraft rather than compromising fleet integrity) clearly trace to this purpose. However, the purpose is ultimately tied to financial asset management rather than a transformative Just Cause that inspires sacrifice beyond commercial logic.</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Air Lease ranks 3rd in culture score on Comparably, and the lean 160-person team with long-tenured leadership (CEO Plueger since 2016, founder Udvar-Hazy since inception) suggests strong organizational stability [3]. The small size enables direct access to leadership and creates a cohesive team environment. However, no specific evidence of exceptional psychological safety, employee empowerment programs, or below-industry turnover data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Air Lease competes against AerCap (largest fleet globally), SMBC Aviation Capital, and Avolon — each with different strengths in fleet size, geographic reach, or cost of capital. The company's competitive language focuses on outperforming on fleet age and quality rather than market share domination [2]. The buy-new strategy explicitly acknowledges AerCap's fleet size advantage, choosing instead to differentiate on aircraft modernity and customer relationships — a competitive framing that reflects Sinek's infinite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founding of Air Lease in 2010 — when Udvar-Hazy left ILFC after AIG's crisis and started fresh at age 63 — represents a remarkable act of existential flexibility in aviation finance [4]. The Sumitomo merger (April 2026) marks another strategic transformation, providing permanent Japanese capital backing. However, the core business model has remained consistent (buy new, lease, sell) since founding — the company has not faced a true industry-disruption pivot test.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Air Lease demonstrates a pattern of courageous long-term decisions. Udvar-Hazy founded the company at age 63 during the 2010 financial crisis aftermath — a proactive bet that required raising billions in capital when aviation financing had frozen [4]. Leadership maintained aggressive aircraft orders through COVID-19 when airline demand collapsed, positioning the fleet for the post-pandemic recovery. The decision to write off $800M+ in Russian-sanctioned aircraft and continue expanding rather than retrenching showed resolve over defensiveness [2]. The Sumitomo merger, accepting permanent capital partnership over independence, prioritized long-term fleet growth over founder control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Air Lease offers compelling fundamental value at 12.52x forward P/E with a PEG of 0.69, ~34% profit margins, and a 496-aircraft fleet with 100% placement through 2026 and 218 aircraft on order [1][2]. TTM revenue of $3.02B grew 10.3% with Q1 2026 rental revenue up 4% to $674M, demonstrating steady recurring lease income even after stripping out the prior-year $331.9M Russia insurance settlement [1]. The Sumitomo merger (April 2026) provides permanent capital from Japan's largest trading house, potentially lowering funding costs and extending the fleet growth runway indefinitely. The chronic aircraft supply shortage — Boeing and Airbus backlogs extending 5+ years — gives lessors unprecedented pricing power on lease rates and extensions. At 0.86x book value pre-merger, the stock priced in risk that the merger removes.</w:t>
      </w:r>
    </w:p>
    <w:p>
      <w:pPr>
        <w:spacing w:after="120"/>
      </w:pPr>
      <w:r>
        <w:rPr>
          <w:rFonts w:ascii="Calibri" w:hAnsi="Calibri"/>
          <w:b w:val="0"/>
          <w:color w:val="3A4A28"/>
          <w:sz w:val="20"/>
        </w:rPr>
        <w:t>The bear case centers on the post-merger structure and cyclical exposure. As a wholly owned Sumitomo subsidiary (delisted April 8, 2026), Air Lease is no longer investable as a public equity [1]. For existing shareholders who received the $65.00 merger price, the investment is complete. For analytical purposes: D/E of 253% with $19.9B in total debt exposes the business to rising interest rates, where each 100bp increase in funding costs compresses margins on the existing fleet [1]. The airline industry remains cyclical — a deep recession could trigger lease deferrals or airline bankruptcies. Boeing's ongoing production challenges could delay the 218-unit order backlog. Q1 2026 normalized net income of $114.8M ($458M annualized) represents a meaningful step down from the settlement-inflated 2025 earnings, and forward ROE of 9.22% is below the company's historical levels [2]. The 1.35% dividend yield provided minimal income cushion.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Aircraft supply shortage — Boeing and Airbus production backlogs extending 5+ years give lessors unprecedented pricing power on lease extensions and new placements, with rental revenue growing 4% in Q1 2026 [1][2]</w:t>
      </w:r>
    </w:p>
    <w:p>
      <w:pPr>
        <w:spacing w:before="40" w:after="40"/>
        <w:ind w:left="283"/>
      </w:pPr>
      <w:r>
        <w:rPr>
          <w:rFonts w:ascii="Calibri" w:hAnsi="Calibri"/>
          <w:b/>
          <w:color w:val="4A6B25"/>
          <w:sz w:val="20"/>
        </w:rPr>
        <w:t xml:space="preserve">2. </w:t>
      </w:r>
      <w:r>
        <w:rPr>
          <w:rFonts w:ascii="Calibri" w:hAnsi="Calibri"/>
          <w:b w:val="0"/>
          <w:color w:val="3A4A28"/>
          <w:sz w:val="20"/>
        </w:rPr>
        <w:t>Sumitomo permanent capital — the merger provides access to Sumitomo Corporation's $120B+ balance sheet, potentially lowering Air Lease's composite cost of debt (4.29% in Q1) and enabling accelerated fleet growth [1]</w:t>
      </w:r>
    </w:p>
    <w:p>
      <w:pPr>
        <w:spacing w:before="40" w:after="40"/>
        <w:ind w:left="283"/>
      </w:pPr>
      <w:r>
        <w:rPr>
          <w:rFonts w:ascii="Calibri" w:hAnsi="Calibri"/>
          <w:b/>
          <w:color w:val="4A6B25"/>
          <w:sz w:val="20"/>
        </w:rPr>
        <w:t xml:space="preserve">3. </w:t>
      </w:r>
      <w:r>
        <w:rPr>
          <w:rFonts w:ascii="Calibri" w:hAnsi="Calibri"/>
          <w:b w:val="0"/>
          <w:color w:val="3A4A28"/>
          <w:sz w:val="20"/>
        </w:rPr>
        <w:t>Fleet modernization premium — 496-aircraft fleet composed entirely of new-technology, fuel-efficient aircraft commands higher lease rates and attracts the strongest airline credits, generating durable recurring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exposure — $19.9B in debt at 253% D/E means rising funding costs directly compress lease rate margins; even with Sumitomo backing, the business remains fundamentally leveraged to the credit environment [1]</w:t>
      </w:r>
    </w:p>
    <w:p>
      <w:pPr>
        <w:spacing w:before="40" w:after="40"/>
        <w:ind w:left="283"/>
      </w:pPr>
      <w:r>
        <w:rPr>
          <w:rFonts w:ascii="Calibri" w:hAnsi="Calibri"/>
          <w:b/>
          <w:color w:val="4A6B25"/>
          <w:sz w:val="20"/>
        </w:rPr>
        <w:t xml:space="preserve">2. </w:t>
      </w:r>
      <w:r>
        <w:rPr>
          <w:rFonts w:ascii="Calibri" w:hAnsi="Calibri"/>
          <w:b w:val="0"/>
          <w:color w:val="3A4A28"/>
          <w:sz w:val="20"/>
        </w:rPr>
        <w:t>Airline credit risk — cyclical airline industry creates counterparty risk; a deep recession could trigger lease payment deferrals, airline bankruptcies, or aircraft repossessions requiring costly remarketing [2]</w:t>
      </w:r>
    </w:p>
    <w:p>
      <w:pPr>
        <w:spacing w:before="40" w:after="40"/>
        <w:ind w:left="283"/>
      </w:pPr>
      <w:r>
        <w:rPr>
          <w:rFonts w:ascii="Calibri" w:hAnsi="Calibri"/>
          <w:b/>
          <w:color w:val="4A6B25"/>
          <w:sz w:val="20"/>
        </w:rPr>
        <w:t xml:space="preserve">3. </w:t>
      </w:r>
      <w:r>
        <w:rPr>
          <w:rFonts w:ascii="Calibri" w:hAnsi="Calibri"/>
          <w:b w:val="0"/>
          <w:color w:val="3A4A28"/>
          <w:sz w:val="20"/>
        </w:rPr>
        <w:t>Earnings normalization — Q1 2026 net income of $114.8M ($458M annualized) is a significant step down from the settlement-inflated $1.09B FY2025, and forward ROE of 9.22% raises questions about returns on Sumitomo's $65/share acquisition price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Air Lease's core business — owning and leasing physical aircraft to airlines — is structurally immune to AI disruption. Aircraft are tangible assets that must be manufactured by Boeing and Airbus, maintained under FAA/EASA regulations, and physically operated by airlines; AI cannot substitute for an A321neo or 787 Dreamliner [2]. The company's competitive moat rests on fleet strategy, airline relationships, manufacturer order slots (218 aircraft on order), and balance sheet capacity — none of which AI can replicate. Aircraft supply remains chronically constrained with manufacturer backlogs extending 5+ years, further protecting lessors' pricing power [2]. If anything, AI-driven airline efficiency gains could stimulate demand for air travel. AI Opportunity (0/1): While industry reports suggest GenAI could enhance residual value forecasting and lease structuring, Air Lease has not disclosed specific AI-generated revenue or quantified AI-driven operational savings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Sumisho Air Lease Corporation Q1 2026 10-Q and 8-K — Revenue $739.2M, rental revenue $674M (up 4%), net income $114.8M, total assets $33.2B, debt $19.9B, 496-aircraft fleet; SEC filings, May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 Yahoo Finance — AL financial data: stock price $65.00, market cap $7.28B, PE 7.00, forward PE 12.52, PEG 0.69, D/E 253%, ROE 9.22%, revenue TTM $3.02B;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Comparably — Air Lease Corporation culture rankings (3rd overall), employee reviews, leadership tenure data;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Air Lease Corporation Corporate Responsibility and ESG commitment — fleet modernization and fuel efficiency strategy; airleasecorp.com,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Sustainalytics — Air Lease Corp ESG Risk Rating (negligible controversy level);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