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AMPL</w:t>
      </w:r>
      <w:r>
        <w:rPr>
          <w:rFonts w:ascii="Calibri" w:hAnsi="Calibri"/>
          <w:b/>
          <w:color w:val="1A2010"/>
          <w:sz w:val="40"/>
        </w:rPr>
        <w:t xml:space="preserve">  Amplitude, Inc.</w:t>
      </w:r>
    </w:p>
    <w:p>
      <w:pPr>
        <w:spacing w:after="120"/>
      </w:pPr>
      <w:r>
        <w:rPr>
          <w:rFonts w:ascii="Calibri" w:hAnsi="Calibri"/>
          <w:b/>
          <w:color w:val="6E8450"/>
          <w:sz w:val="18"/>
        </w:rPr>
        <w:t>GROWTH SLEEVE · 2026-07-19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(Digital/Product Analytics) · NASDAQ · United States</w:t>
      </w:r>
    </w:p>
    <w:p>
      <w:pPr>
        <w:spacing w:after="80"/>
      </w:pPr>
      <w:r>
        <w:rPr>
          <w:rFonts w:ascii="Calibri" w:hAnsi="Calibri"/>
          <w:b w:val="0"/>
          <w:color w:val="3A4A28"/>
          <w:sz w:val="20"/>
        </w:rPr>
        <w:t>Amplitude provides a digital analytics platform that helps product, marketing, and engineering teams understand user behavior, run experiments, and now deploy agentic AI analytics agents that autonomously investigate metric changes and recommend actions. Founded in 2012 by Spenser Skates, Curtis Liu, and Jeffrey Wang, and headquartered in San Francisco, the company listed on Nasdaq in 2021. Q1 2026 revenue reached $93.5 million with ARR of $374 million.</w:t>
      </w:r>
    </w:p>
    <w:p>
      <w:r>
        <w:rPr>
          <w:rFonts w:ascii="Calibri" w:hAnsi="Calibri"/>
          <w:b/>
          <w:color w:val="6E8450"/>
          <w:sz w:val="18"/>
        </w:rPr>
        <w:t>1,011 Employees · https://www.amplitude.com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 February 17, 2026 Amplitude launched a fully autonomous analytics agent suite (a Global Agent plus four specialized agents) with MCP integrations into Anthropic, OpenAI, Cursor, Figma, Notion, and GitHub, a significant product transformation beyond its dashboard-analytics origins [1][2]. AI Deployment (2/2): 25% of all analytics queries on the platform are now triggered by AI agents rather than manual dashboards, a specific and material quantified adoption metric [2]. Market Share (1/2): Amplitude remains a meaningful player in product analytics against Mixpanel, Google Analytics, and Heap, without demonstrated category-leading share [1]. Product Pipeline (2/2): The Statsig partnership is expected to add $16 million of incremental ARR in FY2026, and the agent suite is already shipping with named third-party integrations, giving specific near-term revenue visibility [1]. R&amp;D Intensity (1/1): Management has explicitly flagged that AI investment is pressuring near-term margins as the company prioritizes agent development ahead of the first full-year of non-GAAP profitability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Amplitude's stated purpose of helping every business 'optimize the business value of digital product innovation' clearly identifies what it does and for whom, but reads as an industry-category description rather than a distinctive, transformative cause [3]. Community Impact (0/2): No evidence of charitable giving, foundation activity, or community investment programs was found. Employee Retention (1/2): Overall Glassdoor rating of 3.8/5 (up 2% over the last 12 months) with employees citing strong compensation and solid work-life balance is roughly average for the industry, offset by reports of leadership churn [4]. Insider Buying (0/2): No evidence of net insider buying by CEO Spenser Skates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5yr revenue CAGR unavailable and excluded). D/E of 5% scores a full 1.0 against the 70% target — an essentially debt-free balance sheet [5]. ROE of -35.4% and profit margin of -25.1% both score 0.0, below the zero floor, reflecting continued net losses (Q1 2026 EPS of -$0.02) [1][5]. Revenue growth YoY of 17% scores 1.0. Forward P/E of 118.8x scores 0.0 — it sits at the 60x floor because Amplitude's tiny non-GAAP EPS guidance ($0.03-0.06 for FY2026) makes the multiple extremely rich relative to the $9.60 share price. Forward PEG of 2.86 scores just 0.07 against the 1.0 target. Liquidity is well clear of the floor: $9.60 x 2.36M average daily volume ≈ $22.7M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Amplitude has built a technically impressive, fast-moving agentic AI product, but the evidence base for infinite-game thinking is thin. Its mission describes a product category rather than a Just Cause, leadership has churned with priorities reportedly shifting every 3-4 months, and there is no evidence of distinctive community investment or insider conviction. The AI pivot looks driven by competitive necessity more than a deeper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Amplitude's purpose — helping companies understand digital product usage — describes a product category rather than an idealistic future state worth sacrificing for, and strategic communication centers on ARR growth and competitive positioning against Mixpanel and Google rather than a larger service-oriented cause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Reviews describe frequent C-suite changes over the last two years with priorities shifting every 3-4 months, and specific complaints that 'leadership has no direction' and management is 'immature/inexperienced,' even though the overall 3.8/5 rating and comp/work-life balance feedback are decent for rank-and-file staff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Mixpanel, Google Analytics, or Heap as worthy rivals whose strengths sharpen Amplitude's own product; competitive commentary in available research is framed around leapfrogging via the AI agent launch.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February 2026 pivot to a fully autonomous, agentic analytics platform (Global Agent plus specialized agents, MCP integrations into third-party AI tools) is a meaningful evolution of the core dashboard-analytics product, though it builds on the existing data platform rather than reinventing the business model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explicitly investing in AI agent development at the cost of near-term margin, delaying the company's first full non-GAAP profitable year in service of the agentic product bet, which shows some willingness to prioritize long-term platform position over immediate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Amplitude posted Q1 2026 revenue of $93.5 million, up 17% YoY, with ARR reaching $374 million, and full-year guidance of $397-403 million (16-17% growth) alongside management's expectation of the company's first full year of non-GAAP operating profitability [1]. The February 2026 launch of a fully autonomous analytics agent suite — a Global Agent plus specialized agents integrated via MCP into Anthropic, OpenAI, Cursor, Figma, Notion, and GitHub — has already driven 25% of platform queries to be AI-agent-triggered, evidence that the company's aggressive AI pivot is gaining real usage traction rather than remaining a roadmap promise [2]. The Statsig partnership adds a further $16 million of incremental ARR, and an essentially debt-free balance sheet (D/E of 5%) gives the company flexibility to keep investing.</w:t>
      </w:r>
    </w:p>
    <w:p>
      <w:pPr>
        <w:spacing w:after="120"/>
      </w:pPr>
      <w:r>
        <w:rPr>
          <w:rFonts w:ascii="Calibri" w:hAnsi="Calibri"/>
          <w:b w:val="0"/>
          <w:color w:val="3A4A28"/>
          <w:sz w:val="20"/>
        </w:rPr>
        <w:t>The bear case is substantial. Amplitude remains deeply unprofitable (ROE -35.4%, profit margin -25.1%) and trades at a forward P/E of 118.8x and PEG of 2.86 — a valuation that prices in a level of AI monetization success that has not yet shown up in guidance, which still targets only $0.03-0.06 of non-GAAP EPS for the full year [1][5]. Leadership churn is a real concern: reviews describe C-suite turnover and priorities shifting every 3-4 months, with specific complaints about a lack of strategic direction, even as rank-and-file compensation and work-life balance feedback remain solid [4]. Competitively, Google's free Gemini-enhanced analytics tier and AI-native challengers could compress pricing power in the core analytics category faster than Amplitude's agent strategy can offset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adoption of the autonomous analytics agent suite beyond the current 25% of AI-agent-triggered queries, which could support premium pricing and expand net revenue retention</w:t>
      </w:r>
    </w:p>
    <w:p>
      <w:pPr>
        <w:spacing w:before="40" w:after="40"/>
        <w:ind w:left="283"/>
      </w:pPr>
      <w:r>
        <w:rPr>
          <w:rFonts w:ascii="Calibri" w:hAnsi="Calibri"/>
          <w:b/>
          <w:color w:val="4A6B25"/>
          <w:sz w:val="20"/>
        </w:rPr>
        <w:t xml:space="preserve">2. </w:t>
      </w:r>
      <w:r>
        <w:rPr>
          <w:rFonts w:ascii="Calibri" w:hAnsi="Calibri"/>
          <w:b w:val="0"/>
          <w:color w:val="3A4A28"/>
          <w:sz w:val="20"/>
        </w:rPr>
        <w:t>Statsig partnership contributing $16 million of incremental ARR in FY2026 on top of organic 16-17% guided growth</w:t>
      </w:r>
    </w:p>
    <w:p>
      <w:pPr>
        <w:spacing w:before="40" w:after="40"/>
        <w:ind w:left="283"/>
      </w:pPr>
      <w:r>
        <w:rPr>
          <w:rFonts w:ascii="Calibri" w:hAnsi="Calibri"/>
          <w:b/>
          <w:color w:val="4A6B25"/>
          <w:sz w:val="20"/>
        </w:rPr>
        <w:t xml:space="preserve">3. </w:t>
      </w:r>
      <w:r>
        <w:rPr>
          <w:rFonts w:ascii="Calibri" w:hAnsi="Calibri"/>
          <w:b w:val="0"/>
          <w:color w:val="3A4A28"/>
          <w:sz w:val="20"/>
        </w:rPr>
        <w:t>First full year of non-GAAP operating profitability (guided $2.5-6.5 million) potentially re-rating the stock away from a pure-growth, loss-making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relative to near-term earnings power — forward P/E of 118.8x and PEG of 2.86 leave little room for execution missteps</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(ROE -35.4%, profit margin -25.1%) with monetization of the new AI agent products still unproven at scale</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reviews citing frequent C-suite turnover and priorities shifting every 3-4 months, which could undermine execution during a critical AI product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EXPOSED-to-PROTECTED — Generic AI chat tools could theoretically answer product questions without a dedicated analytics platform, and Google's free Gemini-enhanced analytics tier is a low-cost competitive threat, but Amplitude's proprietary, structured behavioral event data is exactly the substrate that third-party AI agents need to reason over, and its MCP integrations into Anthropic, OpenAI, Cursor, and GitHub position it as a data layer for the broader agentic ecosystem rather than a pure target for substitution [1][2]. AI Opportunity (1/1): 25% of platform queries are now AI-agent-triggered following the February 2026 autonomous agent launch — a specific, quantified AI adoption metric that earns the tiebreaker 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Amplitude First Quarter 2026 Results — investors.amplitude.com, Q1 2026 earnings coverage via Investing.com and The Motley Fool, May 2026</w:t>
      </w:r>
    </w:p>
    <w:p>
      <w:pPr>
        <w:spacing w:before="20" w:after="20"/>
        <w:ind w:left="170"/>
      </w:pPr>
      <w:r>
        <w:rPr>
          <w:rFonts w:ascii="Calibri" w:hAnsi="Calibri"/>
          <w:b/>
          <w:color w:val="4A6B25"/>
          <w:sz w:val="15"/>
        </w:rPr>
        <w:t xml:space="preserve">2. </w:t>
      </w:r>
      <w:r>
        <w:rPr>
          <w:rFonts w:ascii="Calibri" w:hAnsi="Calibri"/>
          <w:b w:val="0"/>
          <w:color w:val="3A4A28"/>
          <w:sz w:val="17"/>
        </w:rPr>
        <w:t>Amplitude Introduces Agentic AI Analytics for the Next Era of Product Experiences — investors.amplitude.com / BusinessWire, February 17, 2026</w:t>
      </w:r>
    </w:p>
    <w:p>
      <w:pPr>
        <w:spacing w:before="20" w:after="20"/>
        <w:ind w:left="170"/>
      </w:pPr>
      <w:r>
        <w:rPr>
          <w:rFonts w:ascii="Calibri" w:hAnsi="Calibri"/>
          <w:b/>
          <w:color w:val="4A6B25"/>
          <w:sz w:val="15"/>
        </w:rPr>
        <w:t xml:space="preserve">3. </w:t>
      </w:r>
      <w:r>
        <w:rPr>
          <w:rFonts w:ascii="Calibri" w:hAnsi="Calibri"/>
          <w:b w:val="0"/>
          <w:color w:val="3A4A28"/>
          <w:sz w:val="17"/>
        </w:rPr>
        <w:t>Amplitude company overview — amplitude.com/company, Wikipedia,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Amplitude Glassdoor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AMPL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