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AMTM</w:t>
      </w:r>
      <w:r>
        <w:rPr>
          <w:rFonts w:ascii="Calibri" w:hAnsi="Calibri"/>
          <w:b/>
          <w:color w:val="1A2010"/>
          <w:sz w:val="40"/>
        </w:rPr>
        <w:t xml:space="preserve">  Amentum Holdings, Inc.</w:t>
      </w:r>
    </w:p>
    <w:p>
      <w:pPr>
        <w:spacing w:after="120"/>
      </w:pPr>
      <w:r>
        <w:rPr>
          <w:rFonts w:ascii="Calibri" w:hAnsi="Calibri"/>
          <w:b/>
          <w:color w:val="6E8450"/>
          <w:sz w:val="18"/>
        </w:rPr>
        <w:t>GROWTH SLEEVE · 2026-07-16 · Inspire: 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Amentum Holdings is a global leader in advanced engineering, technology, and mission-critical government services formed in late 2024 through the merger of legacy Amentum (a Jacobs Engineering spinoff) and AECOM's Management Services. The company operates through Digital Solutions (intelligence analytics, cybersecurity, space systems) and Global Engineering Solutions (environmental remediation, nuclear power, platform sustainment, supply chain management) segments. Q2 FY2026 revenue of $3.5B with a record $47.8B backlog and 1.2x book-to-bill ratio.</w:t>
      </w:r>
    </w:p>
    <w:p>
      <w:r>
        <w:rPr>
          <w:rFonts w:ascii="Calibri" w:hAnsi="Calibri"/>
          <w:b/>
          <w:color w:val="6E8450"/>
          <w:sz w:val="18"/>
        </w:rPr>
        <w:t>50,000 Employees · https://www.amentum.com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Amentum completed a transformative merger in late 2024 creating a $14B+ revenue government services platform with 50,000 employees and a record $47.8B backlog — the largest pure-play government services company at scale [1]. Q2 FY2026 saw $3.5B revenue with book-to-bill of 1.2x, validating the combined platform's competitive positioning. Appointment of Dr. Robie I. Samanta Roy as Chief Strategy and Innovation Officer signals technology-driven growth ambitions [2]. AI Deployment (1/2): The Digital Solutions segment provides intelligence analytics, cybersecurity, and space system development incorporating AI and machine learning capabilities for defense and intelligence community clients, generating measurable revenue though specific AI figures are not disclosed [1]. Market Share (1/2): Amentum holds meaningful positions in government environmental remediation, nuclear services, and defense sustainment, with record backlog of $47.8B and $17.2B in trailing-year net bookings, though the company is not the dominant leader in any single category against competitors like Leidos and SAIC [1]. Pipeline (1/2): $47.8B backlog provides multi-year revenue visibility with over $1B in nuclear energy awards in Q1 alone, but specific next-generation technology product launches are not articulated — innovation is embedded in contract execution [1]. R&amp;D Intensity (0/1): As a government services contractor, R&amp;D spending is below average relative to technology peers; innovation is primarily funded through customer contracts rather than standalone R&amp;D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Amentum's mission centers on 'solving complex challenges that face our nation and allies' through advanced engineering and technology — clear and relevant to its government services mission but not distinctively articulated beyond standard defense contractor positioning [2]. Community Impact (1/2): Amentum's environmental remediation services directly serve community environmental needs (cleaning contaminated sites, decommissioning nuclear facilities), and the company publishes corporate responsibility reports with sustainability initiatives [3]. The work itself has inherent community benefit, though philanthropic programs are not prominently featured. Employee Retention (1/2): With 50,000 employees and century-old heritage roots through predecessor organizations (Jacobs, AECOM), Amentum emphasizes safety culture and operational excellence. CEO John Heller received 2024 CEO of the Year recognition, suggesting respected leadership [2]. The mission-driven culture of government services naturally supports retention among employees who value national security work. Insider Buying (0/2): Recent insider activity consists primarily of stock grants and RSU vesting — CEO John Heller received 51,979 shares through vesting in January 2026, but there is no evidence of open-market insider buying by executives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D/E of 84% scores 0.94 (moderate leverage from merger financing, $3.93B debt against $428M cash) [3]. ROE of 2.89% scores 0.19 at 2x weight (business has not yet demonstrated profitability commensurate with asset base post-merger). Revenue Growth YoY of -5.2% scores 0.49 (decline reflects contract transitions from consolidated to unconsolidated JVs, not organic deterioration — normalized organic growth ~3%) [1]. Revenue Growth 5yr CAGR of 3.0% scores 0.53 at 2x weight. Forward P/E of 8.26 scores 1.0 (deeply discounted for $14B+ government services platform). Profit margin of 1.04% scores 0.05 (GAAP depressed by merger integration costs — adjusted EBITDA margin of 8% demonstrates underlying profitability). PEG of 0.56 scores 1.0 at 2x weight (exceptional growth-adjusted value). Weighted sum 5.94/10 = Infrastructure 6 [3]. Liquidity: 2.06M avg volume x $20.36 = $41.9M daily,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Amentum draws from century-old heritage through its predecessor organizations (Jacobs, AECOM) and serves an inherently long-term mission — supporting national security and infrastructure. The merger itself represents bold strategic thinking at scale. However, the company is functionally a new entity formed in late 2024 and has not yet demonstrated the consistency of purpose or leadership continuity that characterizes infinite game players. The emphasis on backlog metrics, book-to-bill ratios, and margin targets reflects finite game measurement even if the underlying mission is infinite.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Amentum's purpose of solving complex national security and engineering challenges for government clients has intrinsic long-term value, but is articulated more as capability than cause [2]. The company's heritage spans a century through predecessor organizations, but the current entity is too new (formed late 2024) to have demonstrated consistent purpose through crisis or leadership transitions. The Just Cause reads as a mission statement supporting revenue generation rather than a transformative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Amentum emphasizes safety culture and operational excellence across 50,000 employees, and CEO John Heller's 2024 CEO of the Year recognition suggests respected leadership [2]. Q2 FY2026 results with $54M net income and reaffirmed full-year guidance demonstrate operational stability. However, the entity is still integrating two distinct organizational cultures from the legacy Amentum and AECOM Management Services merger, creating inherent trust uncertainty during the transition period.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Amentum's competitive positioning focuses on backlog size ($47.8B), win rates, and book-to-bill ratios rather than learning from rivals' strengths [1]. The government services sector is inherently competitive on contracts won and lost, encouraging a finite competitive mindset. No evidence of management framing competition in terms of self-improvement or explicitly acknowledging specific rival strengths from Leidos, SAIC, or KBR.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formation of Amentum itself — combining a Jacobs Engineering spinoff with AECOM's Management Services — represents a significant strategic transformation creating a scale platform in government services from two separate entities [1]. The growth in nuclear energy capabilities (over $1B in Q1 awards) alongside traditional defense services reflects evolving capability toward energy transition. However, these are incremental portfolio adjustments within government services rather than a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Heller demonstrated courage in executing the complex merger that created the current Amentum entity, and the company's aggressive pursuit of nuclear energy contracts ($1B+ in Q1 alone) represents a long-term bet on energy transition when many government services peers remain focused on traditional defense [1]. Reaffirming full-year guidance despite revenue headwinds from contract transitions shows operational confidence. However, the company has not yet faced a true test of courage — sacrificing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Amentum is a newly formed $14B+ revenue government services platform trading at an exceptionally attractive 8.26x forward P/E and 0.56 PEG ratio, with a record $47.8B backlog providing multi-year revenue visibility unusual for a $5B market cap company [1][3]. Q2 FY2026 delivered $3.5B revenue with book-to-bill of 1.2x and $54M net income, demonstrating improving execution. FY2026 guidance of $13.95-14.30B revenue, $1.1-1.14B adjusted EBITDA (8% margin), and $525-575M free cash flow (&gt;10% FCF yield on market cap) represents compelling value for a company with diversified government contract revenue across defense, nuclear, environmental, and digital solutions [1]. The nuclear energy opportunity ($1B+ in Q1 awards alone) provides secular growth tailwind from energy transition. Analyst consensus target of $33.73 implies 66% upside from $20.36.</w:t>
      </w:r>
    </w:p>
    <w:p>
      <w:pPr>
        <w:spacing w:after="120"/>
      </w:pPr>
      <w:r>
        <w:rPr>
          <w:rFonts w:ascii="Calibri" w:hAnsi="Calibri"/>
          <w:b w:val="0"/>
          <w:color w:val="3A4A28"/>
          <w:sz w:val="20"/>
        </w:rPr>
        <w:t>The bear case focuses on merger integration risk and razor-thin GAAP profitability. Profit margin of 1.04% and ROE of 2.89% reflect a business that has not yet demonstrated profitability commensurate with its $14B revenue base — net income was just $148M TTM on that revenue [3]. Total debt of $3.93B against only $428M cash creates financial fragility if integration synergies fail to materialize or government spending is cut. Revenue declined 5.2% YoY due to contract transitions from consolidated to unconsolidated joint ventures, masking true organic growth of ~3% — modest for a company that must prove the merger's strategic rationale [1]. The government services sector faces secular headwinds from the current administration's DOGE cost-cutting initiatives and potential budget sequestration. Shares outstanding increased 46% YoY reflecting merger dilution, and no open-market insider buying suggests executives may be waiting for clearer integration progress. The 5.62% short interest reflects market skepticism about the near-term earnings trajectory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integration synergies driving adjusted EBITDA margins from 7.9% toward the $1.1-1.14B full-year target, with Q2 showing $275M ($1.1B annualized run-rate) demonstrating improving execution [1]</w:t>
      </w:r>
    </w:p>
    <w:p>
      <w:pPr>
        <w:spacing w:before="40" w:after="40"/>
        <w:ind w:left="283"/>
      </w:pPr>
      <w:r>
        <w:rPr>
          <w:rFonts w:ascii="Calibri" w:hAnsi="Calibri"/>
          <w:b/>
          <w:color w:val="4A6B25"/>
          <w:sz w:val="20"/>
        </w:rPr>
        <w:t xml:space="preserve">2. </w:t>
      </w:r>
      <w:r>
        <w:rPr>
          <w:rFonts w:ascii="Calibri" w:hAnsi="Calibri"/>
          <w:b w:val="0"/>
          <w:color w:val="3A4A28"/>
          <w:sz w:val="20"/>
        </w:rPr>
        <w:t>Nuclear energy contract wins accelerating — over $1B in Q1 FY2026 alone — as energy transition creates secular demand for remediation, decommissioning, and new plant services [1]</w:t>
      </w:r>
    </w:p>
    <w:p>
      <w:pPr>
        <w:spacing w:before="40" w:after="40"/>
        <w:ind w:left="283"/>
      </w:pPr>
      <w:r>
        <w:rPr>
          <w:rFonts w:ascii="Calibri" w:hAnsi="Calibri"/>
          <w:b/>
          <w:color w:val="4A6B25"/>
          <w:sz w:val="20"/>
        </w:rPr>
        <w:t xml:space="preserve">3. </w:t>
      </w:r>
      <w:r>
        <w:rPr>
          <w:rFonts w:ascii="Calibri" w:hAnsi="Calibri"/>
          <w:b w:val="0"/>
          <w:color w:val="3A4A28"/>
          <w:sz w:val="20"/>
        </w:rPr>
        <w:t>Record $47.8B backlog with 1.2x Q2 book-to-bill converting to sustained revenue growth, validating the combined platform's competitive position against Leidos and SAIC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risk — 1.04% net margin and $3.93B debt create vulnerability if merger synergies underperform or government contract margins compress under DOGE cost-cutting pressure [3]</w:t>
      </w:r>
    </w:p>
    <w:p>
      <w:pPr>
        <w:spacing w:before="40" w:after="40"/>
        <w:ind w:left="283"/>
      </w:pPr>
      <w:r>
        <w:rPr>
          <w:rFonts w:ascii="Calibri" w:hAnsi="Calibri"/>
          <w:b/>
          <w:color w:val="4A6B25"/>
          <w:sz w:val="20"/>
        </w:rPr>
        <w:t xml:space="preserve">2. </w:t>
      </w:r>
      <w:r>
        <w:rPr>
          <w:rFonts w:ascii="Calibri" w:hAnsi="Calibri"/>
          <w:b w:val="0"/>
          <w:color w:val="3A4A28"/>
          <w:sz w:val="20"/>
        </w:rPr>
        <w:t>U.S. government spending cuts under DOGE or budget sequestration could directly impact Amentum's $14B revenue base concentrated in federal contracts across defense, intelligence, and energy [1]</w:t>
      </w:r>
    </w:p>
    <w:p>
      <w:pPr>
        <w:spacing w:before="40" w:after="40"/>
        <w:ind w:left="283"/>
      </w:pPr>
      <w:r>
        <w:rPr>
          <w:rFonts w:ascii="Calibri" w:hAnsi="Calibri"/>
          <w:b/>
          <w:color w:val="4A6B25"/>
          <w:sz w:val="20"/>
        </w:rPr>
        <w:t xml:space="preserve">3. </w:t>
      </w:r>
      <w:r>
        <w:rPr>
          <w:rFonts w:ascii="Calibri" w:hAnsi="Calibri"/>
          <w:b w:val="0"/>
          <w:color w:val="3A4A28"/>
          <w:sz w:val="20"/>
        </w:rPr>
        <w:t>Merger integration execution risk — combining 50,000 employees from two distinct organizational cultures while maintaining contract performance, with 46% share dilution weighing on per-share metrics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Amentum's core business involves physical-world operations — environmental remediation, nuclear decommissioning, platform engineering, defense sustainment, and supply chain management — that AI structurally cannot displace [1]. Government contracts require security clearances, classified facility access, and hands-on engineering that no AI system can replicate. The Digital Solutions segment (intelligence analytics, cybersecurity, space systems) directly benefits from AI as an enabler, increasing demand for Amentum's technology services as government agencies adopt AI tools. However, some back-office and analytical functions within government contracts could face AI-driven efficiency pressure from procurement agencies demanding lower costs, and AI-native competitors could capture emerging digital transformation contracts [2]. AI Opportunity (1/1): The Digital Solutions segment generates meaningful revenue from AI-adjacent capabilities including intelligence analytics, cybersecurity, and data-driven decision support for defense and intelligence community clients, positioning Amentum as an AI implementer for classified government environments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Amentum Q1 and Q2 FY2026 Earnings Releases — Q2: $3.5B revenue, $54M net income, $47.8B backlog, 1.2x book-to-bill; FY2026 guidance $13.95-14.30B revenue, adj EBITDA $1.1-1.14B, adj EPS $2.25-2.45, FCF $525-575M</w:t>
      </w:r>
    </w:p>
    <w:p>
      <w:pPr>
        <w:spacing w:before="20" w:after="20"/>
        <w:ind w:left="170"/>
      </w:pPr>
      <w:r>
        <w:rPr>
          <w:rFonts w:ascii="Calibri" w:hAnsi="Calibri"/>
          <w:b/>
          <w:color w:val="4A6B25"/>
          <w:sz w:val="15"/>
        </w:rPr>
        <w:t xml:space="preserve">2. </w:t>
      </w:r>
      <w:r>
        <w:rPr>
          <w:rFonts w:ascii="Calibri" w:hAnsi="Calibri"/>
          <w:b w:val="0"/>
          <w:color w:val="3A4A28"/>
          <w:sz w:val="17"/>
        </w:rPr>
        <w:t>Amentum Corporate Profile — CEO John Heller (2024 CEO of Year), Dr. Samanta Roy appointment, Digital Solutions and Global Engineering segments, 50,000 employees, mission and culture,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Yahoo Finance — AMTM financial metrics: $20.36 price, 34.85 trailing PE, 8.26 forward PE, 0.56 PEG, 84% D/E, 2.89% ROE, 1.04% profit margin, 5.62% short interest,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