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APG</w:t>
      </w:r>
      <w:r>
        <w:rPr>
          <w:rFonts w:ascii="Calibri" w:hAnsi="Calibri"/>
          <w:b/>
          <w:color w:val="1A2010"/>
          <w:sz w:val="40"/>
        </w:rPr>
        <w:t xml:space="preserve">  APi Group Corporation</w:t>
      </w:r>
    </w:p>
    <w:p>
      <w:pPr>
        <w:spacing w:after="120"/>
      </w:pPr>
      <w:r>
        <w:rPr>
          <w:rFonts w:ascii="Calibri" w:hAnsi="Calibri"/>
          <w:b/>
          <w:color w:val="6E8450"/>
          <w:sz w:val="18"/>
        </w:rPr>
        <w:t>GROWTH SLEEVE · 2026-07-12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APi Group Corporation is a global business services provider of safety, specialty, and industrial services, including fire protection, life safety, security, elevators, escalators, and HVAC-related work. The company operates through Safety Services and Specialty Services segments across more than 500 locations worldwide. The 2019 acquisition of Chubb Fire &amp; Security transformed APi from a U.S.-centric contractor into a global safety services leader. Founded in 1926, headquartered in New Brighton, Minnesota.</w:t>
      </w:r>
    </w:p>
    <w:p>
      <w:r>
        <w:rPr>
          <w:rFonts w:ascii="Calibri" w:hAnsi="Calibri"/>
          <w:b/>
          <w:color w:val="6E8450"/>
          <w:sz w:val="18"/>
        </w:rPr>
        <w:t>29,000 Employees · https://www.apigroupinc.com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2019 Chubb Fire &amp; Security acquisition ($3.1B) was a transformative pivot that doubled APi's revenue and repositioned the company as a global safety services leader, moving from U.S.-centric construction contracting to a diversified international platform [1]. This represents a significant business model transformation. AI Deployment (0/2): No evidence of AI products shipping to customers or AI-driven revenue/efficiency gains quantified in public disclosures. APi Group is a field services company where technology adoption focuses on operational tools rather than AI innovation [2][3]. Market Share (2/2): APi Group is the #1 U.S. fire protection contractor and among the largest global safety services providers following the Chubb acquisition. Record quarterly revenues of $2.0-2.1B demonstrate market leadership in a fragmented industry [1][2]. Product Pipeline (1/2): Growing data center safety services business expected to reach 10-11% of revenue in 2026, representing a new growth vertical driven by AI infrastructure buildout [2]. General pipeline activity is strong but lacks specific product launches with defined timelines. R&amp;D Intensity (0/1): As a field services company, APi Group has negligible R&amp;D spend. Innovation comes through service delivery methods and acquisitions rather than product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APi Group's 'Building Great Leaders' philosophy is distinctive for an industrial services company — positioning leadership development as the core organizational purpose rather than a support function [3]. This mission clearly shapes the decentralized entrepreneurial culture, where 500+ location leaders are empowered to drive local decision-making. The purpose differentiates APi from peers and connects its work to developing people, not just installing fire sprinklers. Community Impact (0/2): APi Group's sustainability report describes standard corporate ESG programs, but no distinctive charitable foundations, community investment programs, or measurable social impact initiatives were identified beyond general corporate citizenship [4]. Employee Retention (1/2): The entrepreneurial culture with empowerment at all levels across 500+ locations suggests above-average engagement for the industry. The 'Building Great Leaders' investment in leadership development at all levels is designed to retain talent [3]. However, no specific retention metrics, average tenure data, or voluntary turnover figures are publicly available. Insider Buying (0/2): Company insiders collectively sold $6.3M more than they bought over the past 12 months, indicating net insider selling rather than conviction-signaling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APi Group delivered record financial results in both Q4 2025 and full year 2025, with revenue of $7.91B (+12.72% YoY) and Q1 2026 revenue of $2.0B (+15.3% YoY, 10.4% organic) [1][2]. Adjusted EBITDA margin expanded to 13.2% for full year 2025 (above the 13% target) and reached 13.9% in Q4 2025. D/E of 88.07% is moderately above the 70% target but manageable for an acquisitive industrial. ROE of 10.02% is below the 15% target, reflecting the goodwill-heavy balance sheet from the Chubb acquisition. The 5-year revenue CAGR of 17.14% is exceptional, driven by both organic growth and acquisitions [5]. Forward P/E of 26.97 and PEG of 2.41 reflect a growth premium that limits the Infrastructure score despite strong operational execution. Profit margin of 3.96% is below the 20% target but improving through mix shift toward higher-margin inspection and service 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APi Group's 'Building Great Leaders' philosophy and century-long operating history (founded 1926) demonstrate genuine long-term orientation. The entrepreneurial model that empowers 500+ local business leaders reflects trust and distributed decision-making. However, the company's transformation through the Chubb acquisition was primarily a strategic financial transaction rather than a purpose-driven pivot, and the net insider selling suggests leadership may not be as committed to the long-term story as the philosophy implies. Sinek would appreciate the leadership development culture but note the absence of a truly tested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'Building Great Leaders' as an organizational philosophy is genuine and distinctive — it goes beyond typical corporate values statements to make leadership development the company's core purpose [3]. The fact that APi has operated for 100 years (founded 1926) and maintained an entrepreneurial culture through multiple ownership transitions demonstrates some consistency of purpose. However, the cause was not severely tested during the transformative Chubb acquisition, and the company's rapid growth through acquisition raises questions about whether 'Building Great Leaders' or 'Building a Bigger Company' is the true driving force.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APi Group's decentralized entrepreneurial model empowers local business leaders across 500+ locations worldwide to make decisions, collaborate across brands, and drive innovation — a structural embodiment of Sinek's Circle of Safety [3]. The 'Building Great Leaders' investment in leadership development at all levels creates an environment where people are developed rather than merely managed. However, with 29,000 employees across a fragmented organization, trust levels inevitably vary, and no specific data on employee satisfaction, voluntary turnover, or cultural health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from public statements or earnings calls of APi Group management acknowledging competitors' strengths as learning opportunities. The safety services industry is fragmented with primarily regional competitors, and APi's competitive positioning focuses on scale advantages and cross-selling rather than using rivals to improve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2019 Chubb Fire &amp; Security acquisition ($3.1B) fundamentally transformed APi from a U.S.-centric construction contractor into a global safety services provider, roughly doubling the company's revenue and establishing an international platform [1]. This was a bold strategic pivot that changed the company's identity. However, the acquisition was primarily a financial transaction — acquiring complementary capabilities — rather than a purpose-driven reinvention. The core business model of field services installation and maintenance remained the same; the scope expanded dramatically.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$3.1B Chubb acquisition was a bold bet that temporarily increased leverage and required significant integration execution risk, demonstrating willingness to sacrifice near-term financial comfort for long-term market position [1]. The company continued investing in organic growth (10.4% organic growth in Q1 2026) and margin improvement even as it integrated the acquisition. However, the net insider selling of $6.3M in the past 12 months somewhat undermines the narrative of leadership conviction in the long-term vision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APi Group delivered record financial results with full year 2025 revenue of $7.91B (+12.72%), adjusted EBITDA margin of 13.2% (above the 13% target), and free cash flow conversion of 80%, followed by record Q1 2026 revenue of $2.0B (+15.3% YoY, 10.4% organic) [1][2]. The company's safety services business provides essential, non-discretionary, and regulatory-mandated services that generate highly recurring revenue. The growing data center vertical (10-11% of revenue) positions APi as a direct beneficiary of AI infrastructure spending. Raised 2026 guidance to $8.475-8.675B revenue and $1.15-1.21B adjusted EBITDA demonstrates management confidence in continued momentum [2]. The 'Building Great Leaders' culture and 100-year operating history support a durable franchise.</w:t>
      </w:r>
    </w:p>
    <w:p>
      <w:pPr>
        <w:spacing w:after="120"/>
      </w:pPr>
      <w:r>
        <w:rPr>
          <w:rFonts w:ascii="Calibri" w:hAnsi="Calibri"/>
          <w:b w:val="0"/>
          <w:color w:val="3A4A28"/>
          <w:sz w:val="20"/>
        </w:rPr>
        <w:t>The valuation premium is the primary concern. A trailing P/E of 125x (depressed by GAAP charges) and forward P/E of 27x with PEG of 2.41 price in substantial further earnings growth, leaving limited margin of safety [5]. Profit margin of 3.96% is below industrial peers, and while margin expansion is the core thesis, execution risk is real — the company must continue converting from lower-margin installation work to higher-margin inspection and service contracts. Net insider selling of $6.3M over the past year is a negative signal for a company whose culture narrative centers on leadership conviction. D/E of 88% reflects the leverage from the Chubb acquisition, and ROE of 10% is below the 15% target due to the goodwill-heavy balance sheet. Integration risk from the Chubb deal is largely behind, but maintaining cultural cohesion across 500+ locations and 29,000 employees as growth accelerates remains an ongoing management challenge.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safety services growing to 10-11% of revenue as hyperscale AI infrastructure buildout accelerates, creating a high-growth vertical within the recurring services portfolio</w:t>
      </w:r>
    </w:p>
    <w:p>
      <w:pPr>
        <w:spacing w:before="40" w:after="40"/>
        <w:ind w:left="283"/>
      </w:pPr>
      <w:r>
        <w:rPr>
          <w:rFonts w:ascii="Calibri" w:hAnsi="Calibri"/>
          <w:b/>
          <w:color w:val="4A6B25"/>
          <w:sz w:val="20"/>
        </w:rPr>
        <w:t xml:space="preserve">2. </w:t>
      </w:r>
      <w:r>
        <w:rPr>
          <w:rFonts w:ascii="Calibri" w:hAnsi="Calibri"/>
          <w:b w:val="0"/>
          <w:color w:val="3A4A28"/>
          <w:sz w:val="20"/>
        </w:rPr>
        <w:t>Continued adjusted EBITDA margin expansion toward 14%+ through mix shift from installation to higher-margin inspection and service work across both Safety and Specialty segments</w:t>
      </w:r>
    </w:p>
    <w:p>
      <w:pPr>
        <w:spacing w:before="40" w:after="40"/>
        <w:ind w:left="283"/>
      </w:pPr>
      <w:r>
        <w:rPr>
          <w:rFonts w:ascii="Calibri" w:hAnsi="Calibri"/>
          <w:b/>
          <w:color w:val="4A6B25"/>
          <w:sz w:val="20"/>
        </w:rPr>
        <w:t xml:space="preserve">3. </w:t>
      </w:r>
      <w:r>
        <w:rPr>
          <w:rFonts w:ascii="Calibri" w:hAnsi="Calibri"/>
          <w:b w:val="0"/>
          <w:color w:val="3A4A28"/>
          <w:sz w:val="20"/>
        </w:rPr>
        <w:t>Tuck-in acquisition pipeline in the fragmented $100B+ global safety services market, leveraging APi's scale, cross-selling capabilities, and 'Building Great Leaders' integration playbook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26.97 and PEG of 2.41 price in significant earnings growth — any margin expansion stall or organic growth deceleration below 10% could trigger meaningful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Profit margin of 3.96% and ROE of 10% are below industrial peers, and the margin expansion thesis depends on successfully transitioning from installation to recurring service work across a fragmented 500+ location organization</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$6.3M in the past 12 months contradicts the 'Building Great Leaders' conviction narrative and may signal leadership concerns about near-term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APi Group's core business — installing, inspecting, and servicing fire protection systems, life safety equipment, security systems, elevators, and HVAC infrastructure — is essentially immune to AI disruption [1][2]. These services require licensed technicians physically present at customer facilities, adherence to local building codes and fire marshal regulations, and hands-on work with physical systems that AI cannot replicate. Regulatory requirements mandate periodic in-person inspections that cannot be automated. Furthermore, AI is a demand driver: the explosion of AI data center construction (expected to reach 10-11% of APi's revenue in 2026) directly increases demand for fire suppression, power distribution, and cooling systems that APi installs and services [2]. The fragmented nature of safety services also limits AI-driven competitive disruption — local relationships, regulatory expertise, and licensed labor create defensible positions. AI Opportunity (0/1): APi does not generate revenue from AI products or services. The company is a beneficiary of AI-driven infrastructure spending rather than an AI technology provider.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APi Group Record Q4 and Full Year 2025 Results — Nasdaq Press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APi Group Record Q1 2026 Financial Results — BusinessWire, April 30, 2026</w:t>
      </w:r>
    </w:p>
    <w:p>
      <w:pPr>
        <w:spacing w:before="20" w:after="20"/>
        <w:ind w:left="170"/>
      </w:pPr>
      <w:r>
        <w:rPr>
          <w:rFonts w:ascii="Calibri" w:hAnsi="Calibri"/>
          <w:b/>
          <w:color w:val="4A6B25"/>
          <w:sz w:val="15"/>
        </w:rPr>
        <w:t xml:space="preserve">3. </w:t>
      </w:r>
      <w:r>
        <w:rPr>
          <w:rFonts w:ascii="Calibri" w:hAnsi="Calibri"/>
          <w:b w:val="0"/>
          <w:color w:val="3A4A28"/>
          <w:sz w:val="17"/>
        </w:rPr>
        <w:t>APi Group Corporate Website — Leadership, Culture, and 'Building Great Leaders' Philosophy, apigroupinc.com,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APi Group 2023 Sustainability Report — 'Building Great Leaders,' 2024</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GuruFocus — APG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