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APH</w:t>
      </w:r>
      <w:r>
        <w:rPr>
          <w:rFonts w:ascii="Calibri" w:hAnsi="Calibri"/>
          <w:b/>
          <w:color w:val="1A2010"/>
          <w:sz w:val="40"/>
        </w:rPr>
        <w:t xml:space="preserve">  Amphenol Corporation</w:t>
      </w:r>
    </w:p>
    <w:p>
      <w:pPr>
        <w:spacing w:after="120"/>
      </w:pPr>
      <w:r>
        <w:rPr>
          <w:rFonts w:ascii="Calibri" w:hAnsi="Calibri"/>
          <w:b/>
          <w:color w:val="6E8450"/>
          <w:sz w:val="18"/>
        </w:rPr>
        <w:t>GROWTH SLEEVE · 2026-08-16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Connectors · NYSE · United States</w:t>
      </w:r>
    </w:p>
    <w:p>
      <w:pPr>
        <w:spacing w:after="80"/>
      </w:pPr>
      <w:r>
        <w:rPr>
          <w:rFonts w:ascii="Calibri" w:hAnsi="Calibri"/>
          <w:b w:val="0"/>
          <w:color w:val="3A4A28"/>
          <w:sz w:val="20"/>
        </w:rPr>
        <w:t>Amphenol is a Wallingford, Connecticut-based global designer and manufacturer of electronic, electrical, and fiber optic connectors, interconnect systems, sensors, and antennas, serving markets from AI data centers to military/aerospace, automotive, and mobile devices through a decentralized, acquisition-driven operating model. The company reported record second-quarter 2026 sales of $8.8B (+55% USD, +30% organic), a record adjusted operating margin of 29.8%, and record orders of $10.7B (94% YoY growth, 1.23:1 book-to-bill), driven by surging AI-related interconnect demand that now runs at a $10.5-11B annualized pace. A two-for-one stock split was announced August 6, 2026, effective for shareholders of record August 17.</w:t>
      </w:r>
    </w:p>
    <w:p>
      <w:r>
        <w:rPr>
          <w:rFonts w:ascii="Calibri" w:hAnsi="Calibri"/>
          <w:b/>
          <w:color w:val="6E8450"/>
          <w:sz w:val="18"/>
        </w:rPr>
        <w:t>111,072 Employees · https://amphenol.com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Adam Norwitt (in role since 2009, with the company nearly 30 years), Amphenol has completed over 100 acquisitions that have progressively reshaped the portfolio into mobile devices, automotive, and — most significantly — AI data center interconnect, with IT datacom sales surging 63% organically in Q2 2026 alone, a transformative reallocation of the business toward the highest-growth segment in technology [1]. AI Deployment (2/2): AI-related revenue has reached a quantified $10.5-11B annualized run rate, with record orders of $10.7B in Q2 2026 explicitly tied to AI interconnect demand and an upgraded CommScope acquisition outlook [1]. Market Share (2/2): Amphenol is gaining share in AI datacenter interconnect with specific data — 94% YoY order growth and a 1.23:1 book-to-bill ratio, both record levels, alongside an upgraded CommScope trajectory [1]. Product Pipeline (2/2): Specific guidance updates and the CommScope acquisition integration provide quantified forward visibility, with a record $10.1B backlog as of June 30, 2026 supporting continued high-speed interconnect delivery for AI factories [1]. R&amp;D Intensity (0/1): Amphenol's R&amp;D is embedded at the business-unit level rather than centralized, and no explicit R&amp;D-to-revenue figure relative to industry peers was identified in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Amphenol's mission to 'enable the electronics revolution' is specific and has directly shaped strategic execution — Norwitt's decentralized, localized decision-making philosophy and disciplined, high-margin niche acquisition strategy have been consistently applied for over a decade and are widely credited with the company's compounding performance [1][2]. Community Impact (0/2): No distinctive, dollar-quantified charitable or community investment program was identified in research. Employee Retention (1/2): Glassdoor rates Amphenol 3.9/5 across 637 reviews with 90% of employees approving of CEO Adam Norwitt and a 72% positive business outlook — an above-average signal, though no explicit tenure or voluntary-turnover statistic was found [2]. Insider Buying (0/2): No evidence of meaningful net insider buying in the past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growth-stock weighting given Amphenol's sub-2% dividend yield. ROE of 36.85% and 5-year revenue CAGR of 23.2% both clear their targets easily, and current-year revenue growth (~52% trailing, accelerating to 55% in Q2 2026) far exceeds the 10% target [4]. A Forward PEG of approximately 1.17x is favorable relative to the 3.0 floor, and profit margin of 18.49% sits just under the 20% target. The main drags are D/E of 119% (above the 70% target, reflecting CommScope and other acquisition-related debt) and a Forward P/E of 34.09x, which is elevated relative to the 20x target but reflects the market pricing in sustained AI-driven growth. The stock clears the liquidity floor comfortably with ~$923M in daily dollar volume ahead of the pending 2-for-1 stock split.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Amphenol reflects a largely infinite-game operator under Sinek's lens: a consistent, decades-old mission ('enable the electronics revolution') executed through a genuinely decentralized, trust-based operating model that has repeatedly reinvented the company's end-market mix through disciplined M&amp;A across multiple technology cycles, from military/aerospace through mobile devices, automotive, and now AI data centers. The main gaps are limited evidence of principled sacrifice (the strategy has been financially rewarding throughout, without a clear crisis-tested example of foregone near-term profit) and no specific evidence of how the company frames competitive rivalry.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'enable the electronics revolution' mission has genuinely shaped two decades of strategic decision-making under CEO Adam Norwitt, guiding the disciplined acquisition strategy through the 2008 financial crisis, the COVID-19 disruption, and now the AI buildout, but it has not yet reached the Sinek-canonical tier of a cause people explicitly cite as their reason for staying, despite strong Glassdoor sentiment [1][2].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Amphenol's defining operational philosophy is decentralized, localized decision-making — 'innovation happens at the business-unit level rather than in a centralized R&amp;D lab' — which requires genuine trust in local leaders, and this is corroborated by strong employee sentiment (3.9/5 Glassdoor rating, 90% CEO approval, 72% positive outlook across 637 reviews)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in research characterizing how Amphenol frames its competitive posture toward rivals such as TE Connectivity; the company's public narrative emphasizes technology leadership and customer co-development rather than explicit competitive rhetoric.</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Amphenol has fundamentally reshaped its portfolio multiple times through more than 100 acquisitions — from a legacy military/aerospace connector maker into mobile devices, automotive electrification, industrial, and now AI datacom interconnect, which alone grew 63% organically in a single quarter — representing genuine, repeated business-model reinvention rather than incremental change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Sustained multi-decade reinvestment in decentralized manufacturing capacity and continuous high-tech niche acquisition (including the CommScope deal) reflects a long-term orientation, though research did not surface a specific instance of Amphenol sacrificing near-term earnings for a principled long-term stance, since the strategy has been consistently profitable throughout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Amphenol is one of the purest ways to own the physical infrastructure of the AI buildout: record Q2 2026 sales of $8.8B (+55% USD, +30% organic) were driven by IT datacom sales up 63% organically, record orders of $10.7B (94% YoY, 1.23:1 book-to-bill), and a record $10.1B backlog, with AI-related revenue now running at a $10.5-11B annualized pace [1]. A decentralized operating model built over Adam Norwitt's 17-year tenure as CEO has repeatedly redirected the company's more than 100-acquisition M&amp;A engine toward the highest-growth end markets, most recently AI interconnect and the CommScope acquisition, whose outlook was upgraded again this quarter. ROE of 36.85%, a record adjusted operating margin of 29.8%, and a 5-year revenue CAGR of 23.2% reflect exceptional and improving capital efficiency, and a Forward PEG near 1.17x suggests the 34x forward multiple is not excessive relative to the growth trajectory.</w:t>
      </w:r>
    </w:p>
    <w:p>
      <w:pPr>
        <w:spacing w:after="120"/>
      </w:pPr>
      <w:r>
        <w:rPr>
          <w:rFonts w:ascii="Calibri" w:hAnsi="Calibri"/>
          <w:b w:val="0"/>
          <w:color w:val="3A4A28"/>
          <w:sz w:val="20"/>
        </w:rPr>
        <w:t>The bear case centers on valuation concentration and cyclicality. A Forward P/E of 34.09x prices in continued AI-driven acceleration, and any slowdown in hyperscaler capital spending or AI datacenter buildout — the single largest driver of the current growth surge — would disproportionately hit the stock given how much of the recent order strength (63% organic IT datacom growth) is concentrated in that end market. D/E of 119% is above the Infrastructure target of 70%, reflecting acquisition-related debt including CommScope, and the upcoming 2-for-1 stock split (record date August 17, 2026) introduces near-term technical volatility even though it doesn't change underlying fundamentals. Amphenol's Inspiration score is held back by a lack of publicly quantified community investment programs and insider buying activity, and the company has not faced a genuine test of its stated mission through a costly principled decision, leaving the Infinite Game score just below the INFINITE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datacenter capex from hyperscalers sustaining or accelerating the 63% organic IT datacom growth rate, with the $10.1B record backlog and 1.23:1 book-to-bill providing several quarters of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CommScope acquisition integration outperforming initial expectations, with management having upgraded the deal's outlook in successive quarters as AI-related connectivity demand exceeds prior assumptions [1]</w:t>
      </w:r>
    </w:p>
    <w:p>
      <w:pPr>
        <w:spacing w:before="40" w:after="40"/>
        <w:ind w:left="283"/>
      </w:pPr>
      <w:r>
        <w:rPr>
          <w:rFonts w:ascii="Calibri" w:hAnsi="Calibri"/>
          <w:b/>
          <w:color w:val="4A6B25"/>
          <w:sz w:val="20"/>
        </w:rPr>
        <w:t xml:space="preserve">3. </w:t>
      </w:r>
      <w:r>
        <w:rPr>
          <w:rFonts w:ascii="Calibri" w:hAnsi="Calibri"/>
          <w:b w:val="0"/>
          <w:color w:val="3A4A28"/>
          <w:sz w:val="20"/>
        </w:rPr>
        <w:t>2-for-1 stock split (record date August 17, 2026, distribution September 2, 2026) improving share liquidity and retail accessibility without altering underlying per-share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revenue concentration in AI-driven IT datacom growth (63% organic in Q2 2026) creates vulnerability to any deceleration in hyperscaler AI infrastructure capital spending, which would compress the premium 34x forward multiple</w:t>
      </w:r>
    </w:p>
    <w:p>
      <w:pPr>
        <w:spacing w:before="40" w:after="40"/>
        <w:ind w:left="283"/>
      </w:pPr>
      <w:r>
        <w:rPr>
          <w:rFonts w:ascii="Calibri" w:hAnsi="Calibri"/>
          <w:b/>
          <w:color w:val="4A6B25"/>
          <w:sz w:val="20"/>
        </w:rPr>
        <w:t xml:space="preserve">2. </w:t>
      </w:r>
      <w:r>
        <w:rPr>
          <w:rFonts w:ascii="Calibri" w:hAnsi="Calibri"/>
          <w:b w:val="0"/>
          <w:color w:val="3A4A28"/>
          <w:sz w:val="20"/>
        </w:rPr>
        <w:t>D/E of 119% (above the 70% target) reflects meaningful acquisition-related leverage from CommScope and Amphenol's more-than-100-deal M&amp;A history, which could constrain flexibility if AI capex cycles turn or financing costs rise</w:t>
      </w:r>
    </w:p>
    <w:p>
      <w:pPr>
        <w:spacing w:before="40" w:after="40"/>
        <w:ind w:left="283"/>
      </w:pPr>
      <w:r>
        <w:rPr>
          <w:rFonts w:ascii="Calibri" w:hAnsi="Calibri"/>
          <w:b/>
          <w:color w:val="4A6B25"/>
          <w:sz w:val="20"/>
        </w:rPr>
        <w:t xml:space="preserve">3. </w:t>
      </w:r>
      <w:r>
        <w:rPr>
          <w:rFonts w:ascii="Calibri" w:hAnsi="Calibri"/>
          <w:b w:val="0"/>
          <w:color w:val="3A4A28"/>
          <w:sz w:val="20"/>
        </w:rPr>
        <w:t>Amphenol's Inspiration and Worthy Rivals scores are limited by a lack of public evidence on community investment, insider conviction, and competitive framing — data gaps rather than negative findings, but they leave the Excellence and Infinite Game scores below their full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Amphenol manufactures the physical high-speed interconnects, cable assemblies, and connectors that AI data centers and accelerator racks are built on — the company is literally part of the AI infrastructure buildout and cannot be disrupted by the technology it supplies to [1]. Demand for its products scales directly with AI compute deployment, and the CommScope acquisition further deepens this exposure. AI Opportunity (1/1): AI-related revenue is explicitly quantified at a $10.5-11B annualized run rate, with IT datacom sales up 63% organically in Q2 2026 driven specifically by AI interconnect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Amphenol Q1 and Q2 2026 Earnings Releases and Earnings Call Highlights — record sales $8.8B, record orders $10.7B, 1.23:1 book-to-bill, $10.1B backlog, GuruFocus, Yahoo Finance, investors.amphenol.com, 2026</w:t>
      </w:r>
    </w:p>
    <w:p>
      <w:pPr>
        <w:spacing w:before="20" w:after="20"/>
        <w:ind w:left="170"/>
      </w:pPr>
      <w:r>
        <w:rPr>
          <w:rFonts w:ascii="Calibri" w:hAnsi="Calibri"/>
          <w:b/>
          <w:color w:val="4A6B25"/>
          <w:sz w:val="15"/>
        </w:rPr>
        <w:t xml:space="preserve">2. </w:t>
      </w:r>
      <w:r>
        <w:rPr>
          <w:rFonts w:ascii="Calibri" w:hAnsi="Calibri"/>
          <w:b w:val="0"/>
          <w:color w:val="3A4A28"/>
          <w:sz w:val="17"/>
        </w:rPr>
        <w:t>Amphenol Leadership and Culture — CEO Adam Norwitt, decentralized operating model, Glassdoor 3.9/5 (637 reviews, 90% CEO approval), Financial Content, Yahoo Finance, Glassdoor, 2026</w:t>
      </w:r>
    </w:p>
    <w:p>
      <w:pPr>
        <w:spacing w:before="20" w:after="20"/>
        <w:ind w:left="170"/>
      </w:pPr>
      <w:r>
        <w:rPr>
          <w:rFonts w:ascii="Calibri" w:hAnsi="Calibri"/>
          <w:b/>
          <w:color w:val="4A6B25"/>
          <w:sz w:val="15"/>
        </w:rPr>
        <w:t xml:space="preserve">3. </w:t>
      </w:r>
      <w:r>
        <w:rPr>
          <w:rFonts w:ascii="Calibri" w:hAnsi="Calibri"/>
          <w:b w:val="0"/>
          <w:color w:val="3A4A28"/>
          <w:sz w:val="17"/>
        </w:rPr>
        <w:t>Amphenol ESG Ratings — Sustainalytics 'Moderate Controversy,' MSCI BBB, Refinitiv 69/100, KnowESG, CSRHub,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Amphenol Two-for-One Stock Split Announcement — record date August 17, 2026, Yahoo Finance, GuruFocus,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GuruFocus, YCharts, Nasdaq — APH Key Statistics: Forward P/E 34.09x, PEG ~1.17x, D/E 119%, ROE 36.85%, 5yr Revenue CAGR 23.2%,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