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APLM</w:t>
      </w:r>
      <w:r>
        <w:rPr>
          <w:rFonts w:ascii="Calibri" w:hAnsi="Calibri"/>
          <w:b/>
          <w:color w:val="1A2010"/>
          <w:sz w:val="40"/>
        </w:rPr>
        <w:t xml:space="preserve">  Apollomics, Inc.</w:t>
      </w:r>
    </w:p>
    <w:p>
      <w:pPr>
        <w:spacing w:after="120"/>
      </w:pPr>
      <w:r>
        <w:rPr>
          <w:rFonts w:ascii="Calibri" w:hAnsi="Calibri"/>
          <w:b/>
          <w:color w:val="6E8450"/>
          <w:sz w:val="18"/>
        </w:rPr>
        <w:t>GROWTH SLEEVE · 2026-08-19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Apollomics is a clinical-stage biopharmaceutical company focused on the discovery and development of oncology therapies to address difficult-to-treat and treatment-resistant cancers. The company's lead candidate, vebreltinib (APL-101), is a selective c-MET inhibitor in Phase 2 clinical development (SPARTA study) across NSCLC, brain tumors, and other solid tumors with MET alterations. Pipeline includes nine product candidates, six in clinical development. CEO Howard Chen (appointed September 2025) holds 42% of Class A shares. Market cap approximately $51M with trailing revenue of $8.5M.</w:t>
      </w:r>
    </w:p>
    <w:p>
      <w:r>
        <w:rPr>
          <w:rFonts w:ascii="Calibri" w:hAnsi="Calibri"/>
          <w:b/>
          <w:color w:val="6E8450"/>
          <w:sz w:val="18"/>
        </w:rPr>
        <w:t>50 Employees · https://www.apollomicsinc.com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Apollomics has advanced vebreltinib through Phase 2 clinical development with positive preliminary data in non-CNS MET fusion solid tumors, but has no approved products and no transformative business model pivot — the company remains in the same clinical-stage posture since its 2023 Nasdaq listing via SPAC [1]. Revenue grew 776% to $8.84M in FY2025, but from a negligible $1.01M base, likely driven by licensing or collaboration rather than product sales. AI Deployment (0/2): No evidence of AI-powered drug discovery tools, AI-driven clinical trial optimization, or any measurable AI deployment within Apollomics' operations [4]. Market Share (0/2): As a clinical-stage company with no approved products, Apollomics has no market share in any therapeutic category. The MET inhibitor space is crowded with approved competitors including capmatinib (Novartis) and tepotinib (Merck KGaA) [1]. Product Pipeline (1/2): Vebreltinib has specific development milestones — Phase 2 SPARTA study with 282+ subjects enrolled across 25 sites in 10+ countries, and FDA guidance supporting IND submission for accelerated approval in second-line NSCLC with c-MET amplification targeted for H1 2027 [1]. R&amp;D Intensity (1/1): As a clinical-stage biotech, virtually all spending is R&amp;D, placing the company well above industry average R&amp;D intensity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Apollomics articulates its mission as 'imagining a world without cancer' and improving treatment options for patients with difficult-to-treat, high-mortality cancers [4]. The mission is clear and connects work to a genuine purpose beyond profit, but it is not distinctive among oncology biotechs — dozens of peers use similar language. It identifies what the company does and for whom without articulating a deeper differentiating purpose. Community Impact (0/2): No evidence of charitable programs, foundation, or community investment initiatives beyond core R&amp;D activities [4]. Employee Retention (0/2): No publicly available data on employee tenure, voluntary turnover, or culture-driven retention. The company is very small (~50 employees) and recently restructured leadership. Insider Buying (2/2): CEO Howard Chen purchased 536,667 Class A shares on August 14, 2026 for approximately $7.55M, including 166,667 shares at $12.00 and 370,000 shares at $15.00 through direct and indirect holdings. COO Yi-Kuei Chen purchased 20,000 shares at $15.00 in the same private placement [3]. This represents substantial insider conviction from a CEO who already holds 42% of outstanding shares.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35,000 shares at $23.55 per share yields daily dollar volume of approximately $824,000, below the $1,000,000 liquidity minimum required by IOWN [2]. Infrastructure score is mechanically set to 0 regardless of underlying metrics. For reference, the company carries deeply negative fundamentals typical of clinical-stage biotech: ROE of -1,305%, net margin of -128.69%, negative D/E ratio of -20.17% (indicating negative shareholders' equity), and no forward P/E due to negative earnings [2]. The $51M market cap and 2.1M shares outstanding create a thinly traded security unsuitable for institutional portfolio construction.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Apollomics is too young and small to have demonstrated infinite game characteristics. Listed on Nasdaq only since March 2023 via SPAC merger, the company underwent a leadership overhaul in September 2025 with Howard Chen taking over as Chairman and CEO. While the cancer-fighting mission is inherently purpose-driven, the company has not been tested through market cycles, leadership transitions, or strategic pivots that would validate an infinite mindset. The recent private placement and leadership concentration (CEO holds 42%) suggest a founder-controlled entity focused on near-term capital raising and clinical milestones rather than building an enduring institution.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Apollomics articulates 'imagining a world without cancer' as its purpose, which is service-oriented and idealistic [4]. However, the cause reads as marketing rather than a deeply lived organizational principle — it is interchangeable with dozens of oncology biotech peers (Amgen, Bristol-Myers, Genentech all use similar language). Leadership does not reference the cause in strategic communications beyond boilerplate. The company is only 3 years public and has not had the opportunity to validate the cause through crisis or multi-decade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publicly available data on employee culture, retention, or trust environment. The September 2025 leadership overhaul — with Howard Chen replacing prior management and installing Yi-Kuei Chen as COO — suggests organizational instability rather than continuity. The company's small size (~50 employees) and SPAC origin make cultural assessment difficult. No Glassdoor reviews or employee sentiment data were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Apollomics frames its competitive positioning relative to established MET inhibitor competitors (capmatinib, tepotinib). Corporate communications focus on pipeline advancement rather than competitive learning or acknowledging rivals' strengths. The company's public statements do not reference competitive dynamics in a way that suggests an improvement-oriented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Apollomics is too young and too early-stage to have demonstrated existential flexibility. The company has maintained the same oncology focus since its founding and has not faced a strategic inflection point requiring a fundamental business model pivot. No evidence of transformative adaptation or willingness to abandon existing approaches in service of a higher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Howard Chen demonstrates personal financial commitment — purchasing $7.55M in shares via the August 2026 private placement on top of his existing 42% stake [3]. His track record includes successfully turning around Polaris Pharmaceuticals during a severe financial crisis in 2019 and guiding it to a Taiwan Stock Exchange listing in 2022. However, this is a single example of courageous leadership, and Chen's tenure at Apollomics is less than one year, insufficient to establish a pattern of courageous decision-making at this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Apollomics offers high-risk exposure to the MET-targeted oncology space through its lead candidate vebreltinib, which has enrolled 282+ subjects across 25 sites in 10+ countries in the Phase 2 SPARTA study and received FDA guidance supporting an IND submission for accelerated approval in second-line NSCLC with c-MET amplification in H1 2027 [1]. CEO Howard Chen's $7.55M personal investment and 42% ownership stake align management incentives with shareholders. Revenue reached $8.84M in FY2025 (up 776% YoY), and the pipeline includes nine oncology candidates with six in clinical development. The Inspire Impact Score of 33 (ALIGNED) makes it suitable for faith-based investors [3].</w:t>
      </w:r>
    </w:p>
    <w:p>
      <w:pPr>
        <w:spacing w:after="120"/>
      </w:pPr>
      <w:r>
        <w:rPr>
          <w:rFonts w:ascii="Calibri" w:hAnsi="Calibri"/>
          <w:b w:val="0"/>
          <w:color w:val="3A4A28"/>
          <w:sz w:val="20"/>
        </w:rPr>
        <w:t>The bear case is severe: Apollomics fails the IOWN liquidity floor with daily dollar volume of only ~$824K, making it untradeable for any institutional portfolio [2]. The stock trades at a $51M market cap with only 2.1M shares outstanding, creating extreme illiquidity and volatility risk. Financially, the company burns cash with ROE of -1,305%, net margin of -128.69%, and negative shareholders' equity. Vebreltinib faces entrenched competition from approved MET inhibitors capmatinib (Novartis) and tepotinib (Merck KGaA), and the H1 2027 IND submission timeline introduces significant regulatory execution risk. The September 2025 leadership overhaul and SPAC origin raise governance concerns, and the recent private placement at $12-15/share versus the current $23.55 price suggests potential dilution overhang. Clinical-stage biotechs carry binary FDA approval risk that IOWN's framework is not designed to underwrite.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IND submission for accelerated approval of vebreltinib in second-line NSCLC with c-MET amplification targeted for H1 2027, which could trigger a significant re-rating if accepted [1]</w:t>
      </w:r>
    </w:p>
    <w:p>
      <w:pPr>
        <w:spacing w:before="40" w:after="40"/>
        <w:ind w:left="283"/>
      </w:pPr>
      <w:r>
        <w:rPr>
          <w:rFonts w:ascii="Calibri" w:hAnsi="Calibri"/>
          <w:b/>
          <w:color w:val="4A6B25"/>
          <w:sz w:val="20"/>
        </w:rPr>
        <w:t xml:space="preserve">2. </w:t>
      </w:r>
      <w:r>
        <w:rPr>
          <w:rFonts w:ascii="Calibri" w:hAnsi="Calibri"/>
          <w:b w:val="0"/>
          <w:color w:val="3A4A28"/>
          <w:sz w:val="20"/>
        </w:rPr>
        <w:t>Ongoing Phase 2 SPARTA study data readouts across multiple MET-altered tumor types (NSCLC, brain tumors, solid tumors) could generate positive interim results that attract partnership interest [1]</w:t>
      </w:r>
    </w:p>
    <w:p>
      <w:pPr>
        <w:spacing w:before="40" w:after="40"/>
        <w:ind w:left="283"/>
      </w:pPr>
      <w:r>
        <w:rPr>
          <w:rFonts w:ascii="Calibri" w:hAnsi="Calibri"/>
          <w:b/>
          <w:color w:val="4A6B25"/>
          <w:sz w:val="20"/>
        </w:rPr>
        <w:t xml:space="preserve">3. </w:t>
      </w:r>
      <w:r>
        <w:rPr>
          <w:rFonts w:ascii="Calibri" w:hAnsi="Calibri"/>
          <w:b w:val="0"/>
          <w:color w:val="3A4A28"/>
          <w:sz w:val="20"/>
        </w:rPr>
        <w:t>CEO Howard Chen's $7.55M insider purchase and 42% ownership stake signal management conviction in near-term catalysts and may attract additional institutional investor interest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daily dollar volume of ~$824K makes APLM untradeable for IOWN and creates severe exit risk in any market stress scenario [2]</w:t>
      </w:r>
    </w:p>
    <w:p>
      <w:pPr>
        <w:spacing w:before="40" w:after="40"/>
        <w:ind w:left="283"/>
      </w:pPr>
      <w:r>
        <w:rPr>
          <w:rFonts w:ascii="Calibri" w:hAnsi="Calibri"/>
          <w:b/>
          <w:color w:val="4A6B25"/>
          <w:sz w:val="20"/>
        </w:rPr>
        <w:t xml:space="preserve">2. </w:t>
      </w:r>
      <w:r>
        <w:rPr>
          <w:rFonts w:ascii="Calibri" w:hAnsi="Calibri"/>
          <w:b w:val="0"/>
          <w:color w:val="3A4A28"/>
          <w:sz w:val="20"/>
        </w:rPr>
        <w:t>Binary FDA regulatory risk — clinical-stage biotechs with no approved products face complete value destruction if vebreltinib fails to meet accelerated approval endpoints, with no revenue diversification [1]</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from approved MET inhibitors capmatinib and tepotinib, which have first-mover advantage, established physician familiarity, and commercial infrastructure that Apollomics cannot match as a $51M market cap company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Apollomics' core business — clinical-stage drug development requiring physical clinical trials, FDA regulatory oversight, patient enrollment, and biological wet-lab research — is structurally protected from AI displacement [1]. Drug development demands years of human clinical data, Good Manufacturing Practice compliance, and regulatory submissions that AI cannot substitute. The MET inhibitor mechanism of action requires in-vivo validation that no computational approach can replace. However, AI-enabled drug discovery platforms (e.g., Recursion, Insilico Medicine) could accelerate competitor timelines for identifying MET-targeting compounds, creating indirect competitive pressure. The company's small size and limited computational infrastructure mean it cannot easily adopt AI tools to defend its competitive position. AI Opportunity (0/1): No evidence of AI-generated revenue or AI-powered products. Apollomics has not disclosed any AI drug discovery partnerships, computational biology platforms, or AI-driven clinical trial optimization initiatives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Apollomics Full Year 2025 Financial Results and Clinical Updates — Revenue $8.84M (+776% YoY), SPARTA Phase 2 Study, 282+ Subjects Enrolled, IND Submission H1 2027, GlobeNewsWire, April 27,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Yahoo Finance, MarketChameleon — APLM Key Statistics: Market Cap $51.39M, Stock Price $23.55, Forward P/E N/A, ROE -1,305%, Net Margin -128.69%, Avg Volume ~35K,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Apollomics CEO Hung-Wen Chen Insider Purchase — 536,667 Shares for $7.55M, COO Yi-Kuei Chen 20,000 Shares at $15.00, Private Placement August 14, 2026, StockTitan/Investing.com</w:t>
      </w:r>
    </w:p>
    <w:p>
      <w:pPr>
        <w:spacing w:before="20" w:after="20"/>
        <w:ind w:left="170"/>
      </w:pPr>
      <w:r>
        <w:rPr>
          <w:rFonts w:ascii="Calibri" w:hAnsi="Calibri"/>
          <w:b/>
          <w:color w:val="4A6B25"/>
          <w:sz w:val="15"/>
        </w:rPr>
        <w:t xml:space="preserve">4. </w:t>
      </w:r>
      <w:r>
        <w:rPr>
          <w:rFonts w:ascii="Calibri" w:hAnsi="Calibri"/>
          <w:b w:val="0"/>
          <w:color w:val="3A4A28"/>
          <w:sz w:val="17"/>
        </w:rPr>
        <w:t>Apollomics Corporate Website — Mission, Pipeline (9 Candidates, 6 Clinical), Vebreltinib (APL-101) MET Inhibitor,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