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APPS</w:t>
      </w:r>
      <w:r>
        <w:rPr>
          <w:rFonts w:ascii="Calibri" w:hAnsi="Calibri"/>
          <w:b/>
          <w:color w:val="1A2010"/>
          <w:sz w:val="40"/>
        </w:rPr>
        <w:t xml:space="preserve">  Digital Turbine, Inc.</w:t>
      </w:r>
    </w:p>
    <w:p>
      <w:pPr>
        <w:spacing w:after="120"/>
      </w:pPr>
      <w:r>
        <w:rPr>
          <w:rFonts w:ascii="Calibri" w:hAnsi="Calibri"/>
          <w:b/>
          <w:color w:val="6E8450"/>
          <w:sz w:val="18"/>
        </w:rPr>
        <w:t>GROWTH SLEEVE · 2026-07-08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Digital Turbine, Inc. operates a mobile growth platform for advertisers, publishers, carriers, and device OEMs. It operates through two segments: On Device Solutions (app preloading via carrier/OEM partnerships) and App Growth Platform (programmatic advertising, DSP, offer wall, and ad monetization). The company's platform enables brand discovery, user acquisition, and engagement across the mobile ecosystem. FY2026 revenue of $565M with 15% growth and $106M adjusted EBITDA. Headquartered in Austin, Texas.</w:t>
      </w:r>
    </w:p>
    <w:p>
      <w:r>
        <w:rPr>
          <w:rFonts w:ascii="Calibri" w:hAnsi="Calibri"/>
          <w:b/>
          <w:color w:val="6E8450"/>
          <w:sz w:val="18"/>
        </w:rPr>
        <w:t>620 Employees · https://www.digitalturbine.com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 Turbine transformed from a niche app preloader into a full-stack mobile advertising platform through the acquisitions of AdColony, Fyber, and Appreciate in 2021-2022, creating the App Growth Platform segment which grew 57% YoY in Q4 FY2026 [1]. FY2026 delivered 15% revenue growth to $565M and 70% EBITDA growth, demonstrating turnaround execution. AI Deployment (1/2): Appointed former Microsoft AI Copilot veteran Ben John as CTO to lead AI-driven development, with machine learning being deployed for first-party data optimization across a $1.5B addressable market [3]. Early-stage AI deployment with no specific revenue quantification yet. Market Share (1/2): Meaningful player in device-level app distribution with partnerships across major carriers and OEMs globally, but not a market leader in the broader $640B mobile advertising market dominated by Google and Meta [1][3]. Product Pipeline (1/2): FY2027 guidance of $630-650M revenue and $135-145M adjusted EBITDA provides specific visibility; DT DSP and DT Offer Wall products expanding, but no transformative next-gen product launches announced with specific timelines [1]. R&amp;D Intensity (0/1): No publicly disclosed R&amp;D spend data showing above-average investment relative to software-application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Digital Turbine's stated purpose centers on 'simplifying content discovery' and connecting app developers with users through mobile carrier and OEM partnerships — a functional description of what the company does, interchangeable with any mobile ad tech peer [3]. No deeper purpose or vision of a better future articulated. Community Impact (0/2): No evidence of charitable programs, community investment, or philanthropic initiatives found in public disclosures. Employee Retention (0/2): No publicly available data on employee tenure, voluntary turnover, or cultural practices for the 620-person organization. Insider Buying (0/2): No insider buying identified in the last 90 days; insider holdings of 5.16% reflect prior equity grants rather than recent open-market conviction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Turnaround in progress with improving but uneven fundamentals. Forward PEG of 0.69 is attractively valued relative to expected FY2027 EPS growth of 36% to $0.76 consensus, and Forward P/E of 9.8 reflects deep value pricing at $10.39 per share [1][5]. However, D/E of 192% reflects $369M acquisition debt from AdColony and Fyber against only $38M cash, trailing ROE of -21.8% and profit margin of -6.7% remain negative as the company transitions from TTM net loss of $37.7M toward profitability, with FY2026 adjusted EBITDA of $106M representing 70% YoY improvement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Digital Turbine operates primarily as a finite player — optimizing for revenue growth, margin expansion, and acquisition-driven scale rather than advancing a compelling vision of the future. CEO Bill Stone's 12-year tenure provides operational stability, but the company's strategic language centers on market opportunity and competitive positioning rather than a purpose that transcends quarterly performance. The 2022 financial restatement revealed governance weaknesses, and the recovery has been execution-focused rather than mission-driven.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Digital Turbine exists to make money through mobile advertising and app distribution. The company articulates no Just Cause — no vision of a future state so appealing that stakeholders would sacrifice to advance it. Strategic messaging focuses on market opportunity ('$640B mobile advertising market') and competitive positioning rather than purpose [3]. Bill Stone's leadership has been effective operationally but has not articulated why Digital Turbine exists beyond its financial opportunity.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Bill Stone has led since 2014, providing 12 years of leadership stability with a consistent strategic vision for the company's evolution [3]. The 620-person organization is small enough for reasonable internal cohesion. However, the 2022 financial restatement (revenue recognition errors from AdColony/Fyber) suggests internal controls and communication failures that undermine full trust [4]. No specific data on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Digital Turbine's competitive language focuses on capturing market share and winning in mobile advertising, with strategic messaging centered on competitive positioning against Google, Meta, and other ad tech platforms [3]. No evidence of management acknowledging competitors' strengths as motivation for self-improvement or framing competition as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Digital Turbine evolved from a niche app preloading business (Logia/Savvy) into a full-stack mobile advertising platform through the 2021-2022 acquisitions of AdColony, Fyber, and Appreciate [1]. This was a meaningful business model expansion that opened new revenue streams and customer types, though it was incremental rather than transformative — the company remained in the mobile ecosystem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in acquisitions (AdColony, Fyber, Appreciate) represented a significant bet to transform the company from a single-product app preloader into a diversified ad tech platform [1]. Despite the 2022 restatement fallout and stock collapse from $100+ to under $3, Stone maintained the strategic course and focused on operational improvement rather than abandoning the vision, resulting in the FY2026 turnaround with 70% EBITDA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 Turbine is executing a compelling operational turnaround from its 2022 nadir. FY2026 delivered $565M revenue (15% growth), $106M adjusted EBITDA (70% YoY growth), and the App Growth Platform segment surged 57% in Q4, validating the AdColony/Fyber acquisition strategy [1]. At $10.39, the stock trades at just 9.8x forward earnings and 0.69x PEG — deep value territory for a company guiding FY2027 revenue to $630-650M with $135-145M EBITDA [1]. The appointment of a former Microsoft AI Copilot veteran as CTO signals serious AI investment in first-party data monetization, and the company's unique device-level integration with carriers and OEMs provides a moat that pure-play ad tech competitors lack [3].</w:t>
      </w:r>
    </w:p>
    <w:p>
      <w:pPr>
        <w:spacing w:after="120"/>
      </w:pPr>
      <w:r>
        <w:rPr>
          <w:rFonts w:ascii="Calibri" w:hAnsi="Calibri"/>
          <w:b w:val="0"/>
          <w:color w:val="3A4A28"/>
          <w:sz w:val="20"/>
        </w:rPr>
        <w:t>The bear case centers on structural risks that the market is pricing in. D/E of 192% reflects $369M acquisition debt that constrains financial flexibility, and the company remains in net loss (-$37.7M TTM) despite adjusted profitability improvements [5]. The 2022 revenue restatement and associated securities fraud lawsuit remain a governance overhang, and analyst coverage has thinned to just 2 analysts with a $8.75 median price target below current market [4][5]. The mobile advertising market is consolidating around AI-powered platforms from Google and Meta, threatening Digital Turbine's differentiation. Volume of 5.7M daily shares provides adequate liquidity, but the beta of 2.77 means extreme volatility on any earnings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$630-650M revenue and $135-145M adjusted EBITDA represents 14-15% revenue growth and 27-37% EBITDA expansion, with potential for margin inflection as the turnaround matures</w:t>
      </w:r>
    </w:p>
    <w:p>
      <w:pPr>
        <w:spacing w:before="40" w:after="40"/>
        <w:ind w:left="283"/>
      </w:pPr>
      <w:r>
        <w:rPr>
          <w:rFonts w:ascii="Calibri" w:hAnsi="Calibri"/>
          <w:b/>
          <w:color w:val="4A6B25"/>
          <w:sz w:val="20"/>
        </w:rPr>
        <w:t xml:space="preserve">2. </w:t>
      </w:r>
      <w:r>
        <w:rPr>
          <w:rFonts w:ascii="Calibri" w:hAnsi="Calibri"/>
          <w:b w:val="0"/>
          <w:color w:val="3A4A28"/>
          <w:sz w:val="20"/>
        </w:rPr>
        <w:t>New CTO from Microsoft AI Copilot team driving AI-powered first-party data optimization across $1.5B addressable market, with potential to differentiate against larger ad tech competitors</w:t>
      </w:r>
    </w:p>
    <w:p>
      <w:pPr>
        <w:spacing w:before="40" w:after="40"/>
        <w:ind w:left="283"/>
      </w:pPr>
      <w:r>
        <w:rPr>
          <w:rFonts w:ascii="Calibri" w:hAnsi="Calibri"/>
          <w:b/>
          <w:color w:val="4A6B25"/>
          <w:sz w:val="20"/>
        </w:rPr>
        <w:t xml:space="preserve">3. </w:t>
      </w:r>
      <w:r>
        <w:rPr>
          <w:rFonts w:ascii="Calibri" w:hAnsi="Calibri"/>
          <w:b w:val="0"/>
          <w:color w:val="3A4A28"/>
          <w:sz w:val="20"/>
        </w:rPr>
        <w:t>App Growth Platform segment growing 57% YoY in Q4 FY2026 demonstrates platform-level demand acceleration that could sustain double-digit consolidated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192% with $369M debt against only $38M cash leaves minimal financial cushion; any revenue miss could trigger covenant pressure and force dilutive capital raise</w:t>
      </w:r>
    </w:p>
    <w:p>
      <w:pPr>
        <w:spacing w:before="40" w:after="40"/>
        <w:ind w:left="283"/>
      </w:pPr>
      <w:r>
        <w:rPr>
          <w:rFonts w:ascii="Calibri" w:hAnsi="Calibri"/>
          <w:b/>
          <w:color w:val="4A6B25"/>
          <w:sz w:val="20"/>
        </w:rPr>
        <w:t xml:space="preserve">2. </w:t>
      </w:r>
      <w:r>
        <w:rPr>
          <w:rFonts w:ascii="Calibri" w:hAnsi="Calibri"/>
          <w:b w:val="0"/>
          <w:color w:val="3A4A28"/>
          <w:sz w:val="20"/>
        </w:rPr>
        <w:t>Secular risk from AI-native app discovery (conversational AI bypassing traditional app stores) and Google/Apple platform AI integration could structurally reduce demand for third-party device-level app distribution</w:t>
      </w:r>
    </w:p>
    <w:p>
      <w:pPr>
        <w:spacing w:before="40" w:after="40"/>
        <w:ind w:left="283"/>
      </w:pPr>
      <w:r>
        <w:rPr>
          <w:rFonts w:ascii="Calibri" w:hAnsi="Calibri"/>
          <w:b/>
          <w:color w:val="4A6B25"/>
          <w:sz w:val="20"/>
        </w:rPr>
        <w:t xml:space="preserve">3. </w:t>
      </w:r>
      <w:r>
        <w:rPr>
          <w:rFonts w:ascii="Calibri" w:hAnsi="Calibri"/>
          <w:b w:val="0"/>
          <w:color w:val="3A4A28"/>
          <w:sz w:val="20"/>
        </w:rPr>
        <w:t>Outstanding securities fraud class action from 2022 revenue restatement remains unresolved, with only 2 analyst coverage and median price target of $8.75 below current market price signaling limited institutional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Digital Turbine's On Device Solutions segment benefits from physical device-level integration with carrier and OEM firmware — a moat that requires business relationships and technical integration that AI alone cannot replicate [1][3]. However, the broader mobile advertising business faces meaningful AI disruption risk: conversational AI assistants could bypass traditional app discovery and distribution, Google and Apple's AI-native platforms could reduce reliance on third-party app preloading, and AI-powered ad targeting could commoditize the optimization capabilities that DT offers. The App Growth Platform competes directly in programmatic advertising where AI is rapidly raising the competitive bar. AI Opportunity (0/1): The company has hired AI leadership (former Microsoft AI Copilot CTO) and is deploying machine learning for ad optimization, but no AI-specific revenue has been quantified or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Turbine FY2026 Q4 and Full Year Financial Results Press Release — PRNewswire, June 2026</w:t>
      </w:r>
    </w:p>
    <w:p>
      <w:pPr>
        <w:spacing w:before="20" w:after="20"/>
        <w:ind w:left="170"/>
      </w:pPr>
      <w:r>
        <w:rPr>
          <w:rFonts w:ascii="Calibri" w:hAnsi="Calibri"/>
          <w:b/>
          <w:color w:val="4A6B25"/>
          <w:sz w:val="15"/>
        </w:rPr>
        <w:t xml:space="preserve">2. </w:t>
      </w:r>
      <w:r>
        <w:rPr>
          <w:rFonts w:ascii="Calibri" w:hAnsi="Calibri"/>
          <w:b w:val="0"/>
          <w:color w:val="3A4A28"/>
          <w:sz w:val="17"/>
        </w:rPr>
        <w:t>Digital Turbine Q3 FY2026 Earnings Transcript — The 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Digital Turbine CTO Appointment and AI Strategy — PRNewswire, AI Journal, AInvest, 2026</w:t>
      </w:r>
    </w:p>
    <w:p>
      <w:pPr>
        <w:spacing w:before="20" w:after="20"/>
        <w:ind w:left="170"/>
      </w:pPr>
      <w:r>
        <w:rPr>
          <w:rFonts w:ascii="Calibri" w:hAnsi="Calibri"/>
          <w:b/>
          <w:color w:val="4A6B25"/>
          <w:sz w:val="15"/>
        </w:rPr>
        <w:t xml:space="preserve">4. </w:t>
      </w:r>
      <w:r>
        <w:rPr>
          <w:rFonts w:ascii="Calibri" w:hAnsi="Calibri"/>
          <w:b w:val="0"/>
          <w:color w:val="3A4A28"/>
          <w:sz w:val="17"/>
        </w:rPr>
        <w:t>Digital Turbine Securities Fraud Class Action — Levi &amp; Korsinsky, Bernstein Liebhard,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APPS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