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ARIS</w:t>
      </w:r>
      <w:r>
        <w:rPr>
          <w:rFonts w:ascii="Calibri" w:hAnsi="Calibri"/>
          <w:b/>
          <w:color w:val="1A2010"/>
          <w:sz w:val="40"/>
        </w:rPr>
        <w:t xml:space="preserve">  Aris Mining Corporation</w:t>
      </w:r>
    </w:p>
    <w:p>
      <w:pPr>
        <w:spacing w:after="120"/>
      </w:pPr>
      <w:r>
        <w:rPr>
          <w:rFonts w:ascii="Calibri" w:hAnsi="Calibri"/>
          <w:b/>
          <w:color w:val="6E8450"/>
          <w:sz w:val="18"/>
        </w:rPr>
        <w:t>GROWTH SLEEVE · 2026-07-16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Aris Mining Corporation is a Canadian gold mining company focused on South America, operating the Segovia and Marmato underground gold mines in Colombia. Formerly GCM Mining Corp., the company produced 257,000 ounces of gold in 2025 and is executing expansion projects targeting 500,000 ounces in 2026 and 1 million ounces long-term. Aris also holds the Toroparu project in Guyana.</w:t>
      </w:r>
    </w:p>
    <w:p>
      <w:r>
        <w:rPr>
          <w:rFonts w:ascii="Calibri" w:hAnsi="Calibri"/>
          <w:b/>
          <w:color w:val="6E8450"/>
          <w:sz w:val="18"/>
        </w:rPr>
        <w:t>3,578 Employees · https://aris-mining.com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Aris Mining transformed from GCM Mining into a high-growth gold producer through the 2022 merger with Aris Gold, growing production 36% YoY to 74,300 oz in Q1 2026 and driving 104% TTM revenue growth to $1.14B [1][3]. The successful installation of Segovia's second mill (completed June 2025) is now ramping production. AI Deployment (0/2): No AI deployment evidence in mining operations or corporate functions [2]. Market Share (2/2): Aris is the largest underground gold miner in Colombia with accelerating momentum — Q1 2026 Segovia production of 66,600 oz (up 5% QoQ) and Marmato at 7,800 oz (up 16% QoQ) demonstrate category leadership [3]. Pipeline (2/2): Clear production pathway to 500,000 oz in 2026 and 1 million oz long-term — Marmato CIP plant (5,000 tpd) on track for first gold Q4 2026, Toroparu construction decision targeted early 2027, and Soto Norte environmental submission in Q2 2026 [3]. R&amp;D Intensity (1/1): $61.3M in growth capital in Q1 2026 alone, with significant investment in processing technology and exploration exceeding typical gold mining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Aris Mining articulates a purpose around responsible gold mining in Colombia, with emphasis on community development and sustainability. The commitment to operating in a challenging jurisdiction and supporting local small-scale miners shows intentionality, but the mission doesn't transcend the industry [2]. Community Impact (2/2): Aris employs 3,578 people primarily in Colombia, providing significant economic impact in rural mining communities. The landmark ICSID arbitration settlement with the Colombian government focused on 'security and sustainability' commits to long-term community investment, and environmental leader Brigitte Baptiste serves on the board [4]. Employee Retention (1/2): CEO Neil Woodyer is a proven company-builder (grew Endeavour Mining from explorer to multi-billion-dollar producer) with stable leadership continuity. Douglas Bowlby's promotion to President suggests internal talent development [2]. Insider Buying (1/2): Founder-CEO Woodyer has significant equity exposure through founding shares, demonstrating long-term alignment, though no recent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profile strengthened materially since Q4 2025: TTM revenue reached $1.14B (104% YoY growth), TTM profit margin improved to 15.2% on higher gold prices and operational leverage, and the balance sheet reached near-zero net debt with $472M cash as of Q1 2026 [3][5]. D/E of 36.3% is conservative, well below the 70% target [5]. ROE improved to ~12.2% TTM, approaching the 15% target as profitability scaled with production. Q1 2026 delivered $364M gold revenue at $4,861/oz realized price with Segovia owner-mining AISC of $1,492/oz — well below guidance of $1,700-1,800/oz [3]. TTM adjusted EBITDA reached $610M. Liquidity floor easily cleared: ~2.1M avg vol x $14.90 = $31.3M daily [5]. Forward P/E and PEG unavailable, scored on 5 available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Aris Mining exhibits strong infinite game characteristics through its long-term Colombia strategy, patient mine development, and community-focused approach. The ICSID settlement with Colombia's government, the willingness to scale down Soto Norte for environmental sustainability, and the multi-decade mine development horizon all reflect a company playing to keep playing rather than maximize short-term extraction. The Q1 2026 results reinforce this — $61.3M in growth capital invested despite already-strong earnings demonstrates long-term conviction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Aris Mining's implicit cause — responsible gold mining that creates lasting economic value in Colombian communities while preserving environmental heritage — is genuine and tested. The company's willingness to scale down Soto Norte in response to environmental concerns in the Santurban region demonstrates purpose over profit [4]. CEO Woodyer's track record of building long-term mining companies (Endeavour Mining) suggests this is a pattern, not posturing. However, the cause is industry-specific rather than universally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shows continuity — Woodyer as founder-CEO, Bowlby promoted from EVP to President, and environmental expert Brigitte Baptiste on the board [2]. Operating 3,578 employees in Colombian mining communities requires trust-based relationships with local labor. The 2022 merger integration (GCM + Aris Gold) was executed without major disruption, suggesting organizational cohesion. No evidence of exceptional trust practices, but no red flags either.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Aris Mining frames competitors like Endeavour Mining and Agnico Eagle as benchmarks for operational excellence rather than enemies to defeat. Woodyer built Endeavour Mining before founding Aris, demonstrating he views rival organizations as sources of learning and best practices [2]. The company's approach to Colombian mining — investing in community relationships rather than extracting maximally — suggests competitive framing around quality rather than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GCM Mining to Aris Mining transformation through the 2022 merger was a meaningful strategic evolution from a single-mine operator to a multi-asset growth platform targeting 1M oz annually [1][3]. The company adapted its Soto Norte approach from full-scale development to a scaled-down, environmentally sensitive model when regulatory conditions changed [4]. These demonstrate flexibility within mining, but not the kind of business-model-transforming pivot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major gold mines in Colombia — a jurisdiction many miners avoid due to security, regulatory, and community risks — requires genuine courage [4]. The decision to settle ICSID arbitration with Colombia's government in favor of a long-term partnership agreement showed willingness to forgo potential legal winnings for sustainable relationships. Investing $61.3M in growth capital in Q1 2026 while maintaining near-zero net debt demonstrates disciplined long-term conviction [3]. However, the current strategy benefits from record gold prices rather than requiring costly counter-cyclical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Aris Mining is a high-growth gold producer delivering exceptional results: TTM revenue of $1.14B (104% YoY growth), TTM adjusted EBITDA of $610M, and Q1 2026 adjusted EPS of $0.60 (up 275% YoY from $0.16) on the combination of 36% production growth and elevated gold prices above $4,800/oz [1][3]. The growth trajectory is clearly defined: 2026 production target of ~500K oz (vs. 257K in 2025), with Segovia's second mill ramping and Marmato's CIP plant commissioning in Q4 2026, and a long-term objective of 1M oz [3]. At $14.90/share with a trailing P/E of 17.7x, the stock trades at a meaningful discount to gold producer peers. The balance sheet is pristine with near-zero net debt and $472M cash, providing full self-funding capability for expansion [3]. The ICSID arbitration settlement with Colombia removes a key legal overhang [4].</w:t>
      </w:r>
    </w:p>
    <w:p>
      <w:pPr>
        <w:spacing w:after="120"/>
      </w:pPr>
      <w:r>
        <w:rPr>
          <w:rFonts w:ascii="Calibri" w:hAnsi="Calibri"/>
          <w:b w:val="0"/>
          <w:color w:val="3A4A28"/>
          <w:sz w:val="20"/>
        </w:rPr>
        <w:t>The bear case centers on gold price dependence, jurisdiction risk, and execution challenges. The stock has declined 27% from its April highs despite record operating results, suggesting the market is pricing in gold price reversion risk — a pullback to $2,000/oz would severely compress margins given combined AISC of $1,963/oz [3]. Colombia presents ongoing security, regulatory, and political risks; the Soto Norte environmental license suspension demonstrates how quickly government policy can shift [4]. The pathway to 500K oz in 2026 and 1M oz long-term requires flawless execution across two complex underground mines, successful Marmato CIP commissioning, and favorable Toroparu economics. Currency risk (Colombian peso) and energy cost inflation could pressure AISC. Despite the improved profit margin of 15.2%, ROE of 12.2% remains below the 15% target, reflecting the capital-intensive growth phase where returns lag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Marmato CIP plant (5,000 tpd) commissioning expected Q4 2026, adding 35-50K oz annual production and unlocking the pathway to 500K oz and ultimately 1M oz [3]</w:t>
      </w:r>
    </w:p>
    <w:p>
      <w:pPr>
        <w:spacing w:before="40" w:after="40"/>
        <w:ind w:left="283"/>
      </w:pPr>
      <w:r>
        <w:rPr>
          <w:rFonts w:ascii="Calibri" w:hAnsi="Calibri"/>
          <w:b/>
          <w:color w:val="4A6B25"/>
          <w:sz w:val="20"/>
        </w:rPr>
        <w:t xml:space="preserve">2. </w:t>
      </w:r>
      <w:r>
        <w:rPr>
          <w:rFonts w:ascii="Calibri" w:hAnsi="Calibri"/>
          <w:b w:val="0"/>
          <w:color w:val="3A4A28"/>
          <w:sz w:val="20"/>
        </w:rPr>
        <w:t>Segovia second mill ramp-up producing 66,600 oz in Q1 2026 at owner-mining AISC of $1,492/oz — well below $1,700-1,800/oz guidance — with continued production acceleration expected [3]</w:t>
      </w:r>
    </w:p>
    <w:p>
      <w:pPr>
        <w:spacing w:before="40" w:after="40"/>
        <w:ind w:left="283"/>
      </w:pPr>
      <w:r>
        <w:rPr>
          <w:rFonts w:ascii="Calibri" w:hAnsi="Calibri"/>
          <w:b/>
          <w:color w:val="4A6B25"/>
          <w:sz w:val="20"/>
        </w:rPr>
        <w:t xml:space="preserve">3. </w:t>
      </w:r>
      <w:r>
        <w:rPr>
          <w:rFonts w:ascii="Calibri" w:hAnsi="Calibri"/>
          <w:b w:val="0"/>
          <w:color w:val="3A4A28"/>
          <w:sz w:val="20"/>
        </w:rPr>
        <w:t>Near-zero net debt with $472M cash provides firepower for Toroparu construction decision (early 2027) and potential accretive acquisitions without equity dilution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dependence — combined AISC of $1,963/oz means profitability compresses rapidly below $2,500/oz; the 27% stock decline from April highs signals market skepticism on sustained gold prices [3]</w:t>
      </w:r>
    </w:p>
    <w:p>
      <w:pPr>
        <w:spacing w:before="40" w:after="40"/>
        <w:ind w:left="283"/>
      </w:pPr>
      <w:r>
        <w:rPr>
          <w:rFonts w:ascii="Calibri" w:hAnsi="Calibri"/>
          <w:b/>
          <w:color w:val="4A6B25"/>
          <w:sz w:val="20"/>
        </w:rPr>
        <w:t xml:space="preserve">2. </w:t>
      </w:r>
      <w:r>
        <w:rPr>
          <w:rFonts w:ascii="Calibri" w:hAnsi="Calibri"/>
          <w:b w:val="0"/>
          <w:color w:val="3A4A28"/>
          <w:sz w:val="20"/>
        </w:rPr>
        <w:t>Colombia jurisdiction risk — Soto Norte environmental license suspension, ongoing security challenges, and potential regulatory shifts could disrupt operations or block expansion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multi-mine expansion — pathway to 1M oz requires successful Marmato CIP commissioning, Toroparu development, and sustained Segovia ramp-up across complex underground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Underground gold mining is one of the most AI-immune businesses in existence. Extracting gold from narrow-vein deposits 800+ meters below ground in Colombia requires physical human labor, geological expertise, and heavy equipment that AI cannot replace [2]. The commodity itself (gold) faces zero substitution risk — gold is a store of value, jewelry material, and industrial input with 5,000 years of demand history. AI-driven economic growth may increase gold demand through industrial applications and as a hedge against economic disruption. Regulatory, environmental, and community relationship management in Colombia requires human judgment and local knowledge that AI cannot provide [4]. AI Opportunity (0/1): Aris Mining does not generate AI-related revenue. Potential future applications in geological modeling and mine planning exist but are not deployed or generating measurable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Aris Mining Q4 and Full Year 2025 Results — $927.66M revenue, 256,503 oz production, $464M Adj. EBITDA, March 2026</w:t>
      </w:r>
    </w:p>
    <w:p>
      <w:pPr>
        <w:spacing w:before="20" w:after="20"/>
        <w:ind w:left="170"/>
      </w:pPr>
      <w:r>
        <w:rPr>
          <w:rFonts w:ascii="Calibri" w:hAnsi="Calibri"/>
          <w:b/>
          <w:color w:val="4A6B25"/>
          <w:sz w:val="15"/>
        </w:rPr>
        <w:t xml:space="preserve">2. </w:t>
      </w:r>
      <w:r>
        <w:rPr>
          <w:rFonts w:ascii="Calibri" w:hAnsi="Calibri"/>
          <w:b w:val="0"/>
          <w:color w:val="3A4A28"/>
          <w:sz w:val="17"/>
        </w:rPr>
        <w:t>Aris Mining corporate website — management team, CEO Neil Woodyer background, operations overview, July 2026</w:t>
      </w:r>
    </w:p>
    <w:p>
      <w:pPr>
        <w:spacing w:before="20" w:after="20"/>
        <w:ind w:left="170"/>
      </w:pPr>
      <w:r>
        <w:rPr>
          <w:rFonts w:ascii="Calibri" w:hAnsi="Calibri"/>
          <w:b/>
          <w:color w:val="4A6B25"/>
          <w:sz w:val="15"/>
        </w:rPr>
        <w:t xml:space="preserve">3. </w:t>
      </w:r>
      <w:r>
        <w:rPr>
          <w:rFonts w:ascii="Calibri" w:hAnsi="Calibri"/>
          <w:b w:val="0"/>
          <w:color w:val="3A4A28"/>
          <w:sz w:val="17"/>
        </w:rPr>
        <w:t>Aris Mining Q1 2026 Results — $364M gold revenue, 74,300 oz production, $212M Adj. EBITDA, $0.60 Adj. EPS, May 6, 2026</w:t>
      </w:r>
    </w:p>
    <w:p>
      <w:pPr>
        <w:spacing w:before="20" w:after="20"/>
        <w:ind w:left="170"/>
      </w:pPr>
      <w:r>
        <w:rPr>
          <w:rFonts w:ascii="Calibri" w:hAnsi="Calibri"/>
          <w:b/>
          <w:color w:val="4A6B25"/>
          <w:sz w:val="15"/>
        </w:rPr>
        <w:t xml:space="preserve">4. </w:t>
      </w:r>
      <w:r>
        <w:rPr>
          <w:rFonts w:ascii="Calibri" w:hAnsi="Calibri"/>
          <w:b w:val="0"/>
          <w:color w:val="3A4A28"/>
          <w:sz w:val="17"/>
        </w:rPr>
        <w:t>Aris Mining press releases — Colombian ICSID arbitration settlement, Soto Norte environmental submission Q2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Yahoo Finance — ARIS financial data, P/E 17.7x, D/E 36.3%,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