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ARMK</w:t>
      </w:r>
      <w:r>
        <w:rPr>
          <w:rFonts w:ascii="Calibri" w:hAnsi="Calibri"/>
          <w:b/>
          <w:color w:val="1A2010"/>
          <w:sz w:val="40"/>
        </w:rPr>
        <w:t xml:space="preserve">  Aramark</w:t>
      </w:r>
    </w:p>
    <w:p>
      <w:pPr>
        <w:spacing w:after="120"/>
      </w:pPr>
      <w:r>
        <w:rPr>
          <w:rFonts w:ascii="Calibri" w:hAnsi="Calibri"/>
          <w:b/>
          <w:color w:val="6E8450"/>
          <w:sz w:val="18"/>
        </w:rPr>
        <w:t>GROWTH SLEEVE · 2026-07-08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Aramark provides food and facilities services to education, healthcare, business and industry, sports, leisure, and corrections clients in the United States and internationally. The company operates through two segments: Food and Support Services United States, and Food and Support Services International. Following the 2023 spin-off of its Uniform business (Vestis), Aramark focuses on contract food service, facilities management, and the recently launched Aramark Nexus for hyperscale AI data center services. Revenue of $19.4B with 278,390 employees across 19 countries. Founded in 1959, headquartered in Philadelphia, Pennsylvania.</w:t>
      </w:r>
    </w:p>
    <w:p>
      <w:r>
        <w:rPr>
          <w:rFonts w:ascii="Calibri" w:hAnsi="Calibri"/>
          <w:b/>
          <w:color w:val="6E8450"/>
          <w:sz w:val="18"/>
        </w:rPr>
        <w:t>278,390 Employees · https://www.aramark.com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Aramark completed the strategic spin-off of its Uniform segment as Vestis in 2023, sharpening focus on food and facilities services [1]. More significantly, launched Aramark Nexus to serve hyperscale AI data center clients, securing a multi-year engagement with a top global hyperscaler expected to become the company's largest client — representing entry into an entirely new market vertical [1]. AI Deployment (0/2): No AI-powered products deployed to customers or quantified AI-driven internal efficiencies. Data science teams provide demand prediction and service optimization, but no specific AI products or measurable AI savings reported [2]. Market Share (2/2): Aramark is the largest food management provider in North America and one of the top three global contract food service providers alongside Compass Group and Sodexo, serving 4,000+ institutional clients [1][2]. Product Pipeline (1/2): FY2026 guidance of $19.55-19.95B revenue with organic growth of 7-9% provides specific visibility, and the Aramark Nexus hyperscaler engagement is ramping with revenue potential, but no other transformative product launches announced [1]. R&amp;D Intensity (0/1): As a food services company, R&amp;D intensity is minimal relative to the broader market; innovation is operational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Aramark's stated purpose of 'Enriching and nourishing lives' connects the company's work to a larger aspiration and identifies the human impact of their services, but is not distinctive from food service peers and lacks the specificity that would demonstrate genuine intentionality beyond marketing [2]. Community Impact (1/2): Aramark operates community engagement programs and has ESG initiatives including environmental sustainability targets, but these are partially offset by documented controversies around prison labor practices — approximately 12% of revenue stems from corrections facilities where incarcerated individuals work in kitchens under the In2Work program [3]. Employee Retention (0/2): In a food service industry with inherently high turnover, Aramark's 278,390 employees face challenges — a September 2024 four-day strike by South Philadelphia Sports Complex workers cited low wages, insufficient health insurance, and hours manipulation to avoid full-time benefits classification [3]. Insider Buying (0/2): Insider ownership of only 0.69% with no identified net insider buying in recent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growth-adjusted valuation despite elevated leverage and thin margins typical of the food services industry. Forward PEG of 0.97 on consensus FY2027 EPS of $2.69 representing 20% growth is near-optimal for a growth stock, and Forward P/E of 20.9 is just above the 20x target [1][4]. Revenue of $19.4B grew 14.7% with organic growth of 12% in Q2 FY2026, and ROE of 11.2% is trending toward the 15% target as earnings improve (64.8% quarterly EPS growth) [1]. The key weaknesses are D/E of 192.2% reflecting $6.4B total debt from the capital-intensive services business, and a razor-thin profit margin of 1.84% that is structurally typical for contract food service but well below the 20% target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Aramark operates as a predominantly finite player — a well-run operations company focused on contract wins, margin optimization, and shareholder returns rather than advancing a vision of a better future. The company has changed ownership structure multiple times (public, private 2007, public 2013), prioritizes quarterly financial metrics, and faces significant labor trust issues evidenced by strikes and prison labor controversies. The Nexus initiative shows strategic foresight, but the fundamental orientation is toward operational excellence and competitive positioning.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Aramark's purpose of 'Enriching and nourishing lives' is a corporate slogan that reads as marketing rather than a genuine Just Cause in the Sinek sense [2]. The company's strategic decisions — multiple ownership changes, the Vestis spin-off, entry into corrections food service — are driven by financial optimization rather than an enduring purpose. No evidence that leadership references this purpose in strategic decisions or that it shapes organizational behavior beyond public relations.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evidence of a low-trust environment in portions of the organization. The September 2024 South Philadelphia Sports Complex worker strike cited low wages, insufficient health insurance, and deliberate hours manipulation to avoid full-time classification — fundamental trust violations [3]. Aramark has been accused of firing workers who report unsanitary conditions and who file EEOC claims. The company's reliance on incarcerated labor (12% of revenue from corrections) raises systemic trust concerns about whether the organization values its workers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Aramark's competitive language centers on being the 'largest food management provider in North America' and winning contracts from Compass Group and Sodexo [2]. No evidence of management acknowledging competitors' strengths as motivation for self-improvement or using competitive dynamics as an infinite learning opportunity.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Vestis spin-off in 2023 demonstrated willingness to shed a profitable business line (uniforms) to sharpen strategic focus on food and facilities services [1]. The launch of Aramark Nexus for hyperscale AI data centers shows adaptive entry into a new market. These are meaningful but incremental strategic shifts — the company remains fundamentally a contract food and facilities services provider.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Zillmer made the strategic decision to spin off Vestis (uniforms) in 2023, sacrificing revenue diversification to concentrate on food and facilities services where the company has competitive advantage [1]. The launch of Aramark Nexus into AI data center services demonstrates forward-thinking investment. However, these decisions were made from a position of strength rather than adversity, and the company's labor practices suggest prioritization of margin over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Aramark is delivering strong operational execution as a focused food and facilities services company following the 2023 Vestis spin-off. Q2 FY2026 revenue grew 14.7% to $4.91B with organic growth of 12%, driven by record new business wins across all segments — education, healthcare, business &amp; industry, sports &amp; leisure, and international [1]. EPS surged 64.8% and operating income rose 26.2%, demonstrating margin leverage as the company scales. The entry into hyperscale AI data center services through Aramark Nexus, with a multi-year engagement expected to become its largest client, opens a high-growth vertical with structural tailwinds [1]. At 0.97x PEG and 20.9x forward earnings, the stock is reasonably valued for a company delivering 20%+ EPS growth.</w:t>
      </w:r>
    </w:p>
    <w:p>
      <w:pPr>
        <w:spacing w:after="120"/>
      </w:pPr>
      <w:r>
        <w:rPr>
          <w:rFonts w:ascii="Calibri" w:hAnsi="Calibri"/>
          <w:b w:val="0"/>
          <w:color w:val="3A4A28"/>
          <w:sz w:val="20"/>
        </w:rPr>
        <w:t>The fundamental challenge is that Aramark is a low-margin business (1.84% net) carrying $6.4B in debt (192% D/E) — any revenue softness will disproportionately impact earnings and debt service capacity [4]. The company's labor practices create ESG and regulatory risk: documented controversies include prison food safety violations, worker strikes over wages and benefits, and reliance on incarcerated labor for 12% of revenue [3]. Organic growth guidance of 7-9% for FY2026 is decelerating from recent quarters, and the trailing P/E of 41.9x reflects elevated expectations that leave little room for a miss. The food services industry faces structural margin pressure from food cost inflation and tight labor markets, while competition from Compass Group and Sodexo remains intense.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Aramark Nexus AI data center services initiative with a top global hyperscaler expected to become the company's largest client, opening a new high-growth vertical with structural tailwinds from massive AI infrastructure buildout</w:t>
      </w:r>
    </w:p>
    <w:p>
      <w:pPr>
        <w:spacing w:before="40" w:after="40"/>
        <w:ind w:left="283"/>
      </w:pPr>
      <w:r>
        <w:rPr>
          <w:rFonts w:ascii="Calibri" w:hAnsi="Calibri"/>
          <w:b/>
          <w:color w:val="4A6B25"/>
          <w:sz w:val="20"/>
        </w:rPr>
        <w:t xml:space="preserve">2. </w:t>
      </w:r>
      <w:r>
        <w:rPr>
          <w:rFonts w:ascii="Calibri" w:hAnsi="Calibri"/>
          <w:b w:val="0"/>
          <w:color w:val="3A4A28"/>
          <w:sz w:val="20"/>
        </w:rPr>
        <w:t>FY2026 earnings inflection with 23%+ EPS growth to $2.25 consensus, driven by operational leverage, record new business wins, and margin expansion from 4.6% operating margin toward peer levels</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 19 countries providing diversified growth with Q2 showing broad-based revenue increases across all geographic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192% with $6.4B total debt creates significant financial risk — 1.84% net margin leaves minimal cushion against revenue softness, food cost inflation, or rising interest rates on variable-rate debt</w:t>
      </w:r>
    </w:p>
    <w:p>
      <w:pPr>
        <w:spacing w:before="40" w:after="40"/>
        <w:ind w:left="283"/>
      </w:pPr>
      <w:r>
        <w:rPr>
          <w:rFonts w:ascii="Calibri" w:hAnsi="Calibri"/>
          <w:b/>
          <w:color w:val="4A6B25"/>
          <w:sz w:val="20"/>
        </w:rPr>
        <w:t xml:space="preserve">2. </w:t>
      </w:r>
      <w:r>
        <w:rPr>
          <w:rFonts w:ascii="Calibri" w:hAnsi="Calibri"/>
          <w:b w:val="0"/>
          <w:color w:val="3A4A28"/>
          <w:sz w:val="20"/>
        </w:rPr>
        <w:t>Labor practice controversies including worker strikes, prison food safety allegations, and incarcerated labor dependence (12% of revenue) create ESG, regulatory, and reputational risk that could lead to contract losses</w:t>
      </w:r>
    </w:p>
    <w:p>
      <w:pPr>
        <w:spacing w:before="40" w:after="40"/>
        <w:ind w:left="283"/>
      </w:pPr>
      <w:r>
        <w:rPr>
          <w:rFonts w:ascii="Calibri" w:hAnsi="Calibri"/>
          <w:b/>
          <w:color w:val="4A6B25"/>
          <w:sz w:val="20"/>
        </w:rPr>
        <w:t xml:space="preserve">3. </w:t>
      </w:r>
      <w:r>
        <w:rPr>
          <w:rFonts w:ascii="Calibri" w:hAnsi="Calibri"/>
          <w:b w:val="0"/>
          <w:color w:val="3A4A28"/>
          <w:sz w:val="20"/>
        </w:rPr>
        <w:t>Trailing P/E of 41.9x and decelerating organic growth guidance of 7-9% leave limited margin of safety — any earnings miss could trigger multiple compression toward the 20x forward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Aramark's core business is fundamentally physical-world operations — cooking food, cleaning buildings, managing facilities, landscaping, and custodial services for 278,390 employees across 19 countries [1][2]. These labor-intensive, on-site services cannot be displaced by AI; institutions will always need physical food preparation, facility maintenance, and human service delivery. AI may increase demand for Aramark's services through the Nexus data center initiative, as hyperscale AI infrastructure requires food service, facility management, and support operations [1]. Regulatory requirements around food safety, healthcare facility management, and correctional food services further protect against AI substitution. AI Opportunity (0/1): Aramark serves AI data center clients through Nexus but does not generate revenue from AI products or services itself; the company uses data science for demand forecasting and operational optimization but has not quantified AI-specific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Aramark Q2 FY2026 Earnings Press Release and SEC 10-Q Filing, May 2026</w:t>
      </w:r>
    </w:p>
    <w:p>
      <w:pPr>
        <w:spacing w:before="20" w:after="20"/>
        <w:ind w:left="170"/>
      </w:pPr>
      <w:r>
        <w:rPr>
          <w:rFonts w:ascii="Calibri" w:hAnsi="Calibri"/>
          <w:b/>
          <w:color w:val="4A6B25"/>
          <w:sz w:val="15"/>
        </w:rPr>
        <w:t xml:space="preserve">2. </w:t>
      </w:r>
      <w:r>
        <w:rPr>
          <w:rFonts w:ascii="Calibri" w:hAnsi="Calibri"/>
          <w:b w:val="0"/>
          <w:color w:val="3A4A28"/>
          <w:sz w:val="17"/>
        </w:rPr>
        <w:t>Aramark CEO John Zillmer Leadership Profile and Strategy — Bloomberg, NRN, FoodService Director, 2019-2026</w:t>
      </w:r>
    </w:p>
    <w:p>
      <w:pPr>
        <w:spacing w:before="20" w:after="20"/>
        <w:ind w:left="170"/>
      </w:pPr>
      <w:r>
        <w:rPr>
          <w:rFonts w:ascii="Calibri" w:hAnsi="Calibri"/>
          <w:b/>
          <w:color w:val="4A6B25"/>
          <w:sz w:val="15"/>
        </w:rPr>
        <w:t xml:space="preserve">3. </w:t>
      </w:r>
      <w:r>
        <w:rPr>
          <w:rFonts w:ascii="Calibri" w:hAnsi="Calibri"/>
          <w:b w:val="0"/>
          <w:color w:val="3A4A28"/>
          <w:sz w:val="17"/>
        </w:rPr>
        <w:t>Aramark ESG and Labor Controversies — Corporate Research Project, Wikipedia, Elizabeth Franklin-Best P.C., various media</w:t>
      </w:r>
    </w:p>
    <w:p>
      <w:pPr>
        <w:spacing w:before="20" w:after="20"/>
        <w:ind w:left="170"/>
      </w:pPr>
      <w:r>
        <w:rPr>
          <w:rFonts w:ascii="Calibri" w:hAnsi="Calibri"/>
          <w:b/>
          <w:color w:val="4A6B25"/>
          <w:sz w:val="15"/>
        </w:rPr>
        <w:t xml:space="preserve">4. </w:t>
      </w:r>
      <w:r>
        <w:rPr>
          <w:rFonts w:ascii="Calibri" w:hAnsi="Calibri"/>
          <w:b w:val="0"/>
          <w:color w:val="3A4A28"/>
          <w:sz w:val="17"/>
        </w:rPr>
        <w:t>Yahoo Finance — ARMK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