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ASTL</w:t>
      </w:r>
      <w:r>
        <w:rPr>
          <w:rFonts w:ascii="Calibri" w:hAnsi="Calibri"/>
          <w:b/>
          <w:color w:val="1A2010"/>
          <w:sz w:val="40"/>
        </w:rPr>
        <w:t xml:space="preserve">  Algoma Steel Group Inc.</w:t>
      </w:r>
    </w:p>
    <w:p>
      <w:pPr>
        <w:spacing w:after="120"/>
      </w:pPr>
      <w:r>
        <w:rPr>
          <w:rFonts w:ascii="Calibri" w:hAnsi="Calibri"/>
          <w:b/>
          <w:color w:val="6E8450"/>
          <w:sz w:val="18"/>
        </w:rPr>
        <w:t>GROWTH SLEEVE · 2026-07-22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Steel · NASDAQ · Canada</w:t>
      </w:r>
    </w:p>
    <w:p>
      <w:pPr>
        <w:spacing w:after="80"/>
      </w:pPr>
      <w:r>
        <w:rPr>
          <w:rFonts w:ascii="Calibri" w:hAnsi="Calibri"/>
          <w:b w:val="0"/>
          <w:color w:val="3A4A28"/>
          <w:sz w:val="20"/>
        </w:rPr>
        <w:t>Algoma Steel Group Inc. produces and sells steel products including hot-rolled sheet, plate, and cold-rolled steel from its integrated steel mill in Sault Ste. Marie, Ontario, Canada. The company is undergoing a transformative shift from traditional blast furnace steelmaking to electric arc furnace (EAF) technology, positioning itself as a low-carbon steel producer. Dual-listed on NASDAQ and TSX.</w:t>
      </w:r>
    </w:p>
    <w:p>
      <w:r>
        <w:rPr>
          <w:rFonts w:ascii="Calibri" w:hAnsi="Calibri"/>
          <w:b/>
          <w:color w:val="6E8450"/>
          <w:sz w:val="18"/>
        </w:rPr>
        <w:t>1,500 Employees · https://www.algoma.com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Algoma is executing a generational transformation from blast furnace to electric arc furnace steelmaking — EAF Unit 1 is fully operational and Unit 2 is nearing completion, representing a fundamental shift in production technology and environmental profile [1]. Plate sales reached a record 116,000 NT in Q1 2026, demonstrating successful product mix pivot. AI Deployment (0/2): No AI deployment or AI-driven operational improvements were identified in research; the company's innovation focus is entirely on the EAF transition [2]. Market Share (0/2): Algoma is a mid-tier Canadian steel producer, not a market leader or fastest share gainer. Shipments fell to 223,681 tons in Q1 as the production transition reduced capacity [1]. Product Pipeline (1/2): EAF Unit 2 nearing completion provides a specific next-generation facility with visibility, which will restore production capacity and reduce carbon intensity [1]. R&amp;D Intensity (0/1): Steel producers do not report significant R&amp;D spending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Algoma's leadership articulates a mission centered on becoming a leading low-carbon steel producer, with former CEO Michael Garcia expressing pride in advancing the company's transformation both strategically and culturally [2]. The ESG-oriented mission connects the business to environmental sustainability, but hasn't been tested across multiple leadership eras — new CEO Rajat Marwah just took over January 1, 2026. Community Impact (0/2): Algoma is the largest employer in Sault Ste. Marie but announced 1,000+ layoffs citing Trump tariffs, devastating the community [2]. A 2022 environmental spill into a waterway required regulatory intervention and public health advisory [3]. These events undermine community impact claims. Employee Retention (0/2): The announcement of 1,000+ layoffs from a workforce of 2,505 — a 40% reduction — represents a severe trust breach, regardless of the tariff-driven rationale [2]. Insider Buying (0/2): No insider buying data was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Algoma is in severe financial distress: Q1 2026 posted a $159.4M net loss on $296.9M revenue, with TTM losses of $802M [1]. D/E of 272% is near the 300% floor with $674.8M debt against only $46.8M cash [4]. ROE of -122.5% reflects deep capital destruction. Revenue declined approximately 40% YoY as the blast-to-EAF transition reduced production volumes and tariffs compressed margins — direct tariff costs of CAD27.4M in Q1 alone [1]. Profit margin of -60% is catastrophically negative. The only positive metric is the forward P/E of 10.82, which reflects analyst expectations for recovery once EAF Unit 2 is operational, scoring 1.0 [4]. All other metrics score at or near zero.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Algoma Steel is in survival mode — fighting through a painful EAF transition while absorbing tariff-driven revenue declines and executing 1,000+ layoffs. While the long-term vision of becoming a low-carbon steel producer reflects some infinite game thinking, the current reality is dominated by finite pressures: preserving cash, managing debt covenants, and surviving until EAF Unit 2 is operational. The leadership transition (new CEO in January 2026) adds uncertainty about strategic continuity, and the mass layoffs severely undermine the trust needed for infinite game execution.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Algoma has articulated a genuine environmental purpose — transforming into a leading low-carbon steel producer through EAF technology, reducing carbon intensity by approximately 70% [3]. This purpose connects the business to climate goals and differentiates from blast-furnace competitors. However, the cause is relatively new and untested through adversity — the company only recently committed to EAF, and the current financial crisis is testing whether management will maintain the environmental vision or retreat to survival mode.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announcement of 1,000+ layoffs from a workforce of 2,505 — eliminating approximately 40% of employees — creates a low-trust environment regardless of the tariff-driven rationale [2]. Unions and community leaders described the cuts as 'unsettling,' and the company acknowledged some layoffs would be postponed only after public pressure. Combined with the CEO transition (Marwah replacing Garcia in January 2026), organizational stability is significantly compromised. Employees facing job loss cannot feel psychologically safe.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was found. Algoma's competitive positioning focuses on cost competitiveness and tariff protection rather than learning from rivals' strengths [1]. The company has not publicly acknowledged specific competitors' advantages as motivation for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blast-furnace-to-EAF transition represents a genuine strategic pivot — Algoma is voluntarily abandoning a century-old production technology in favor of electric arc steelmaking, investing hundreds of millions during challenging market conditions [1]. This is driven partly by environmental purpose and partly by competitive necessity (lower operating costs, reduced carbon liability). The pivot is meaningful but falls short of Sinek's highest standard because the company remains fundamentally a steel producer — it is changing how it makes steel, not reinventing what it does.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invest in the $700M+ EAF transformation during a period of declining revenue, tariff uncertainty, and operating losses demonstrates meaningful courage [1]. Management committed to the transition knowing it would temporarily reduce production capacity and profitability. However, the simultaneous 1,000+ layoffs suggest that leadership is making painful short-term cuts rather than absorbing costs to protect the workforce, which Sinek would view as undermining the Just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Algoma Steel is a deep-value turnaround bet predicated on the completion of the EAF transition. EAF Unit 1 is fully operational and Unit 2 is nearing completion, which will restore production capacity, reduce carbon intensity by approximately 70%, and lower operating costs through cheaper electric power versus coking coal [1]. Record plate sales of 116,000 NT in Q1 2026 demonstrate the product mix pivot toward higher-margin plate products, and the forward P/E of 10.82 reflects analyst expectations that profitability will return post-transition [4]. At $5.15 per share with 4.2M average daily volume, the stock offers high liquidity and significant upside if EAF Unit 2 commissioning proceeds on schedule and tariff headwinds moderate.</w:t>
      </w:r>
    </w:p>
    <w:p>
      <w:pPr>
        <w:spacing w:after="120"/>
      </w:pPr>
      <w:r>
        <w:rPr>
          <w:rFonts w:ascii="Calibri" w:hAnsi="Calibri"/>
          <w:b w:val="0"/>
          <w:color w:val="3A4A28"/>
          <w:sz w:val="20"/>
        </w:rPr>
        <w:t>The risks are severe and existential. Algoma posted a $159.4M net loss in Q1 2026 on $296.9M revenue, with TTM losses of $802M and D/E of 272% supported by only $46.8M cash against $674.8M debt [1][4]. Direct tariff costs of CAD27.4M in Q1 alone demonstrate the ongoing cash burn from trade policy. The 1,000+ layoffs (40% of workforce) signal that management is struggling to manage costs during the transition, and the new CEO Rajat Marwah has limited track record in the top role [2]. Revenue has declined approximately 40% YoY as the transition reduced production volumes. If EAF Unit 2 commissioning is delayed, if steel prices decline further, or if the company cannot refinance its debt, Algoma faces potential financial distress. The environmental spill history and air quality concerns add regulatory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EAF Unit 2 completion and commissioning in late 2026 would restore full production capacity, enabling revenue recovery and operating leverage to turn EBITDA positive</w:t>
      </w:r>
    </w:p>
    <w:p>
      <w:pPr>
        <w:spacing w:before="40" w:after="40"/>
        <w:ind w:left="283"/>
      </w:pPr>
      <w:r>
        <w:rPr>
          <w:rFonts w:ascii="Calibri" w:hAnsi="Calibri"/>
          <w:b/>
          <w:color w:val="4A6B25"/>
          <w:sz w:val="20"/>
        </w:rPr>
        <w:t xml:space="preserve">2. </w:t>
      </w:r>
      <w:r>
        <w:rPr>
          <w:rFonts w:ascii="Calibri" w:hAnsi="Calibri"/>
          <w:b w:val="0"/>
          <w:color w:val="3A4A28"/>
          <w:sz w:val="20"/>
        </w:rPr>
        <w:t>Tariff policy resolution or exemptions for Canadian steel could immediately improve margins by eliminating the CAD27.4M+ quarterly tariff drag</w:t>
      </w:r>
    </w:p>
    <w:p>
      <w:pPr>
        <w:spacing w:before="40" w:after="40"/>
        <w:ind w:left="283"/>
      </w:pPr>
      <w:r>
        <w:rPr>
          <w:rFonts w:ascii="Calibri" w:hAnsi="Calibri"/>
          <w:b/>
          <w:color w:val="4A6B25"/>
          <w:sz w:val="20"/>
        </w:rPr>
        <w:t xml:space="preserve">3. </w:t>
      </w:r>
      <w:r>
        <w:rPr>
          <w:rFonts w:ascii="Calibri" w:hAnsi="Calibri"/>
          <w:b w:val="0"/>
          <w:color w:val="3A4A28"/>
          <w:sz w:val="20"/>
        </w:rPr>
        <w:t>Plate steel demand growth driven by infrastructure spending and AI data center construction could increase average selling prices and improve product mix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Balance sheet distress with $674.8M debt against $46.8M cash and D/E of 272% — any delay in EAF Unit 2 commissioning or continued operating losses could trigger debt covenant violations or require dilutive equity raises</w:t>
      </w:r>
    </w:p>
    <w:p>
      <w:pPr>
        <w:spacing w:before="40" w:after="40"/>
        <w:ind w:left="283"/>
      </w:pPr>
      <w:r>
        <w:rPr>
          <w:rFonts w:ascii="Calibri" w:hAnsi="Calibri"/>
          <w:b/>
          <w:color w:val="4A6B25"/>
          <w:sz w:val="20"/>
        </w:rPr>
        <w:t xml:space="preserve">2. </w:t>
      </w:r>
      <w:r>
        <w:rPr>
          <w:rFonts w:ascii="Calibri" w:hAnsi="Calibri"/>
          <w:b w:val="0"/>
          <w:color w:val="3A4A28"/>
          <w:sz w:val="20"/>
        </w:rPr>
        <w:t>1,000+ layoffs (40% of workforce) create execution risk for the EAF transition — insufficient skilled labor could delay commissioning or reduce operating efficiency post-transition</w:t>
      </w:r>
    </w:p>
    <w:p>
      <w:pPr>
        <w:spacing w:before="40" w:after="40"/>
        <w:ind w:left="283"/>
      </w:pPr>
      <w:r>
        <w:rPr>
          <w:rFonts w:ascii="Calibri" w:hAnsi="Calibri"/>
          <w:b/>
          <w:color w:val="4A6B25"/>
          <w:sz w:val="20"/>
        </w:rPr>
        <w:t xml:space="preserve">3. </w:t>
      </w:r>
      <w:r>
        <w:rPr>
          <w:rFonts w:ascii="Calibri" w:hAnsi="Calibri"/>
          <w:b w:val="0"/>
          <w:color w:val="3A4A28"/>
          <w:sz w:val="20"/>
        </w:rPr>
        <w:t>Continued trade policy uncertainty — Trump-era tariffs cost CAD27.4M in Q1 2026 alone, and retaliatory tariffs or new trade barriers could further compress margins during the vulnerable transition period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Steel manufacturing is a physical-world industrial process that AI structurally cannot displace — blast furnaces, electric arc furnaces, rolling mills, and hot metal handling require massive physical infrastructure, skilled labor, and deep metallurgical expertise [1]. The industry is capital-intensive with multi-decade asset lifecycles, regulatory barriers (environmental permits, safety standards), and supply chain complexity that AI cannot replicate. Furthermore, AI data center construction increases demand for structural steel and plate products, making Algoma an indirect beneficiary of AI infrastructure buildout. Tariff protection and trade policy further insulate domestic producers from competition [1]. AI Opportunity (0/1): No AI-powered products or AI-driven revenue streams were identified. The company's technology investment is focused on the EAF transition, not artificial intelligence.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Algoma Steel Q1 2026 Earnings Release and 10-Q — SEC 6-K Filing / StockTitan, May 2026</w:t>
      </w:r>
    </w:p>
    <w:p>
      <w:pPr>
        <w:spacing w:before="20" w:after="20"/>
        <w:ind w:left="170"/>
      </w:pPr>
      <w:r>
        <w:rPr>
          <w:rFonts w:ascii="Calibri" w:hAnsi="Calibri"/>
          <w:b/>
          <w:color w:val="4A6B25"/>
          <w:sz w:val="15"/>
        </w:rPr>
        <w:t xml:space="preserve">2. </w:t>
      </w:r>
      <w:r>
        <w:rPr>
          <w:rFonts w:ascii="Calibri" w:hAnsi="Calibri"/>
          <w:b w:val="0"/>
          <w:color w:val="3A4A28"/>
          <w:sz w:val="17"/>
        </w:rPr>
        <w:t>Algoma Steel Leadership Transition: Rajat Marwah CEO Appointment and 1,000+ Layoffs — Yahoo Finance / Seeking Alpha / Northern Ontario Business, 2025-2026</w:t>
      </w:r>
    </w:p>
    <w:p>
      <w:pPr>
        <w:spacing w:before="20" w:after="20"/>
        <w:ind w:left="170"/>
      </w:pPr>
      <w:r>
        <w:rPr>
          <w:rFonts w:ascii="Calibri" w:hAnsi="Calibri"/>
          <w:b/>
          <w:color w:val="4A6B25"/>
          <w:sz w:val="15"/>
        </w:rPr>
        <w:t xml:space="preserve">3. </w:t>
      </w:r>
      <w:r>
        <w:rPr>
          <w:rFonts w:ascii="Calibri" w:hAnsi="Calibri"/>
          <w:b w:val="0"/>
          <w:color w:val="3A4A28"/>
          <w:sz w:val="17"/>
        </w:rPr>
        <w:t>Algoma Steel ESG Reports, Environmental Incidents, and Air Quality Coverage — NorthernOntarioBusiness.com / GlobeNewsWire, 2022-2024</w:t>
      </w:r>
    </w:p>
    <w:p>
      <w:pPr>
        <w:spacing w:before="20" w:after="20"/>
        <w:ind w:left="170"/>
      </w:pPr>
      <w:r>
        <w:rPr>
          <w:rFonts w:ascii="Calibri" w:hAnsi="Calibri"/>
          <w:b/>
          <w:color w:val="4A6B25"/>
          <w:sz w:val="15"/>
        </w:rPr>
        <w:t xml:space="preserve">4. </w:t>
      </w:r>
      <w:r>
        <w:rPr>
          <w:rFonts w:ascii="Calibri" w:hAnsi="Calibri"/>
          <w:b w:val="0"/>
          <w:color w:val="3A4A28"/>
          <w:sz w:val="17"/>
        </w:rPr>
        <w:t>StockAnalysis / MacroTrends — ASTL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