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ATOM</w:t>
      </w:r>
      <w:r>
        <w:rPr>
          <w:rFonts w:ascii="Calibri" w:hAnsi="Calibri"/>
          <w:b/>
          <w:color w:val="1A2010"/>
          <w:sz w:val="40"/>
        </w:rPr>
        <w:t xml:space="preserve">  Atomera Incorporated</w:t>
      </w:r>
    </w:p>
    <w:p>
      <w:pPr>
        <w:spacing w:after="120"/>
      </w:pPr>
      <w:r>
        <w:rPr>
          <w:rFonts w:ascii="Calibri" w:hAnsi="Calibri"/>
          <w:b/>
          <w:color w:val="6E8450"/>
          <w:sz w:val="18"/>
        </w:rPr>
        <w:t>GROWTH SLEEVE · 2026-07-14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Atomera Incorporated develops, commercializes, and licenses proprietary processes and technologies for the semiconductor industry. The lead technology is Mears Silicon Technology (MST), a thin film of reengineered silicon applied as a transistor channel enhancement to CMOS-type transistors. MST has been validated for next-generation Gate-All-Around (GAA) transistors critical for AI chips, targeting major foundries including TSMC, Samsung, Intel, and Rapidus. The company is also advancing GaN-on-Silicon technology for RF semiconductor applications. Formerly Mears Technologies, Inc., the company was incorporated in 2001 and is headquartered in Los Gatos, California.</w:t>
      </w:r>
    </w:p>
    <w:p>
      <w:r>
        <w:rPr>
          <w:rFonts w:ascii="Calibri" w:hAnsi="Calibri"/>
          <w:b/>
          <w:color w:val="6E8450"/>
          <w:sz w:val="18"/>
        </w:rPr>
        <w:t>21 Employees · https://atomera.com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Atomera has spent 25 years developing MST technology, achieving silicon validation milestones with major foundry partners and rebranding from Mears Technologies in 2016 [3]. However, the technology has not yet generated meaningful commercial revenue -- total TTM revenue is only $72,000, meaning the innovation track record remains unproven at a commercial level [4]. AI Deployment (0/2): No AI products are shipping and no AI-driven results have been quantified. While MST technology targets AI chip manufacturing, Atomera itself does not deploy AI. Market Share (0/2): Pre-commercial licensing company with negligible market share. The company has not yet signed a commercial licensing agreement with any major foundry [1]. Product Pipeline (2/2): The pipeline is specific and well-defined. MST technology has been validated as a diffusion-blocking solution for next-generation Gate-All-Around transistors essential for AI chips, with named target customers TSMC, Samsung, Intel, and Rapidus [2]. The GaN-on-Silicon breakthrough for RF semiconductor markets represents a second technology platform with specific commercialization timelines discussed by management [1]. CEO Bibaud has positioned 2026 as the year of commercial execution. R&amp;D Intensity (1/1): As a 21-person technology development company, virtually all spending is directed toward R&amp;D. The company invests its entire operational budget in advancing MST and GaN technologies, placing it well above industry average on R&amp;D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Atomera's purpose centers on advancing semiconductor technology to enable more efficient, higher-performing chips through materials science innovation [3]. The mission is specific and connects the company's work to the broader semiconductor industry's ability to meet growing demand driven by AI and advanced computing. It is more distinctive than generic technology missions but has not yet been validated by commercial success. Community Impact (0/2): No evidence of charitable programs, community investment, or philanthropic activities was found for this 21-person company. Employee Retention (1/2): Despite being a small pre-revenue company, Atomera's management team has an average tenure of 10.3 years and the board of directors averages 9.7 years, suggesting exceptional retention for leadership [3]. CEO Scott Bibaud has led the company since 2015. This stability indicates people stay because they believe in the technology mission.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Atomera's infrastructure profile reflects a pre-commercial technology licensing company. The balance sheet strength is notable: D/E of only 3.2% reflects a nearly debt-free capital structure, and the company maintains $41.1M in cash sufficient to fund operations for at least 24 months [1][4]. Revenue growth of 175% YoY is mathematically impressive but from a negligible base ($4K to $11K in Q1) and is not meaningful at this scale [1]. ROE of -65.9% reflects ongoing operating losses with no meaningful revenue to offset R&amp;D investment. Profit margin is not applicable for a pre-revenue company. Forward P/E and PEG are excluded from scoring as both are negative (expected continued losses). Infrastructure score of 4 reflects the strong balance sheet and clean capital structure offset by the complete absence of profitability, earnings, or meaningful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Atomera is a rare example of extraordinary patience in service of a technological mission -- the company has invested for 25 years in developing MST semiconductor materials technology despite generating essentially zero revenue. Management tenure of 10+ years and CEO Bibaud's decade-long leadership suggest genuine belief in the long-term mission. However, the company's small scale (21 employees), pre-revenue status, and the inherent uncertainty of technology commercialization limit the evidence available to fully evaluate infinite game thinking. The courage to persist for a quarter century without commercial validation is either infinite game thinking at its finest or a cautionary tale about sunk cost -- the 2026 commercial execution push will determine which.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Atomera's purpose -- advancing semiconductor technology through materials science to enable more efficient and powerful chips -- is genuine and has been validated by 25 years of persistent investment despite minimal revenue [3]. The mission connects directly to the broader societal need for better computing technology, and the team's multi-decade commitment suggests the purpose is deeply held rather than performative. Management consistently references the mission when discussing strategic decisions. However, the Just Cause has not yet been validated by commercial success, and a purpose that has not survived the test of scaling remains partially unproven.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21 employees, Atomera operates as a tight-knit team where trust is likely inherent to daily operations [3]. The average management tenure of 10.3 years and board tenure of 9.7 years suggest exceptional stability and commitment, indicating that leaders stay because they believe in the mission. However, the very small team size makes it difficult to evaluate organizational trust practices at scale, and no specific evidence of psychological safety initiatives or employee empowerment programs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that Atomera acknowledges specific competitors as worthy rivals whose strengths reveal their own weaknesses. The company operates in a relatively niche space (semiconductor materials licensing) without major direct competitors for MST technology, which may explain the absence of competitive framing. The company's competitive narrative focuses on technology validation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Atomera has demonstrated meaningful strategic flexibility by rebranding from Mears Technologies, expanding from pure transistor enhancement to GaN-on-Silicon for RF applications, and pivoting the commercial strategy from direct semiconductor manufacturing to a technology licensing model [1][3]. The GaN breakthrough represents a genuine expansion of the technology platform. However, these pivots are relatively incremental -- the core MST technology has remained the same for 25 years, and the company has not yet faced the kind of dramatic strategic choice that Sinek associates with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Atomera's leadership has demonstrated extraordinary courage by investing for 25 years in a semiconductor materials technology without generating meaningful commercial revenue [3]. CEO Bibaud, leading since 2015, has maintained strategic focus on technology validation and foundry partnerships through periods of zero revenue growth, ongoing losses, and market skepticism. The decision to continue funding R&amp;D with cash reserves rather than pivoting to short-term revenue opportunities reflects deep conviction in the long-term mission. The company maintains $41.1M in cash specifically to fund this long-term bet [1]. This is precisely the kind of patient, purpose-driven leadership Sinek describes as Courage to Lead -- sacrificing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Atomera is a high-risk, high-reward semiconductor materials licensing company positioned at the intersection of two powerful trends: the AI computing boom and the industry transition to Gate-All-Around transistor architectures [2]. MST technology has been validated as a diffusion-blocking solution for GAA transistors, with target customers including TSMC, Samsung, Intel, and Rapidus -- the four foundries building the world's most advanced AI chips. CEO Bibaud has positioned 2026 as the pivotal year for transitioning from development to commercial execution [1]. The GaN-on-Silicon breakthrough adds a second technology platform targeting RF semiconductor markets. With $41.1M in cash (24+ months runway), a nearly debt-free balance sheet (D/E 3.2%), and a $242M market cap, the stock offers significant leverage to any commercial deal announcement. The management team's 10+ year average tenure suggests deep conviction in the technology's commercial potential.</w:t>
      </w:r>
    </w:p>
    <w:p>
      <w:pPr>
        <w:spacing w:after="120"/>
      </w:pPr>
      <w:r>
        <w:rPr>
          <w:rFonts w:ascii="Calibri" w:hAnsi="Calibri"/>
          <w:b w:val="0"/>
          <w:color w:val="3A4A28"/>
          <w:sz w:val="20"/>
        </w:rPr>
        <w:t>The fundamental risk is that Atomera has been pre-commercial for 25 years. Q1 2026 revenue was $11,000 -- a rounding error that missed the $100,000 forecast [1]. Annual revenue of $72,000 represents essentially zero commercial traction despite decades of R&amp;D investment and foundry engagement. The semiconductor foundry licensing model is inherently lumpy and binary -- a single commercial agreement with TSMC or Samsung could transform the company overnight, but the absence of any such agreement after years of validation raises fundamental questions about whether foundries will ultimately license MST at commercial scale [4]. The $242M market cap values the company at approximately 3,361x TTM revenue, making it entirely a bet on future commercialization. The stock's decline from its 52-week high of $12.37 to $6.25 reflects growing market skepticism about the timeline to commercial revenue. Cash burn of approximately $24M annually provides runway, but continued losses without commercial deals could eventually force dilutive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 commercial MST licensing agreement with any major foundry (TSMC, Samsung, Intel, Rapidus) would be transformative, potentially generating millions in annual licensing fees and validating 25 years of R&amp;D investment [2]</w:t>
      </w:r>
    </w:p>
    <w:p>
      <w:pPr>
        <w:spacing w:before="40" w:after="40"/>
        <w:ind w:left="283"/>
      </w:pPr>
      <w:r>
        <w:rPr>
          <w:rFonts w:ascii="Calibri" w:hAnsi="Calibri"/>
          <w:b/>
          <w:color w:val="4A6B25"/>
          <w:sz w:val="20"/>
        </w:rPr>
        <w:t xml:space="preserve">2. </w:t>
      </w:r>
      <w:r>
        <w:rPr>
          <w:rFonts w:ascii="Calibri" w:hAnsi="Calibri"/>
          <w:b w:val="0"/>
          <w:color w:val="3A4A28"/>
          <w:sz w:val="20"/>
        </w:rPr>
        <w:t>GaN-on-Silicon technology breakthrough could open a second commercialization pathway in the RF semiconductor market, diversifying revenue potential beyond CMOS transistor enhancement [1]</w:t>
      </w:r>
    </w:p>
    <w:p>
      <w:pPr>
        <w:spacing w:before="40" w:after="40"/>
        <w:ind w:left="283"/>
      </w:pPr>
      <w:r>
        <w:rPr>
          <w:rFonts w:ascii="Calibri" w:hAnsi="Calibri"/>
          <w:b/>
          <w:color w:val="4A6B25"/>
          <w:sz w:val="20"/>
        </w:rPr>
        <w:t xml:space="preserve">3. </w:t>
      </w:r>
      <w:r>
        <w:rPr>
          <w:rFonts w:ascii="Calibri" w:hAnsi="Calibri"/>
          <w:b w:val="0"/>
          <w:color w:val="3A4A28"/>
          <w:sz w:val="20"/>
        </w:rPr>
        <w:t>Accelerating AI chip demand is driving foundries toward Gate-All-Around transistor architectures where MST's diffusion-blocking capabilities are most valuable, expanding the addressable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25 years of R&amp;D investment with only $72,000 in annual revenue raises fundamental questions about whether MST technology will ever achieve commercial adoption at scale -- the technology may be validated but not commercially essential to foundries [1][4]</w:t>
      </w:r>
    </w:p>
    <w:p>
      <w:pPr>
        <w:spacing w:before="40" w:after="40"/>
        <w:ind w:left="283"/>
      </w:pPr>
      <w:r>
        <w:rPr>
          <w:rFonts w:ascii="Calibri" w:hAnsi="Calibri"/>
          <w:b/>
          <w:color w:val="4A6B25"/>
          <w:sz w:val="20"/>
        </w:rPr>
        <w:t xml:space="preserve">2. </w:t>
      </w:r>
      <w:r>
        <w:rPr>
          <w:rFonts w:ascii="Calibri" w:hAnsi="Calibri"/>
          <w:b w:val="0"/>
          <w:color w:val="3A4A28"/>
          <w:sz w:val="20"/>
        </w:rPr>
        <w:t>Binary outcome risk -- the entire $242M valuation rests on securing commercial licensing agreements that have not materialized despite years of foundry engagement; failure to close deals in 2026 would likely trigger significant share price decline</w:t>
      </w:r>
    </w:p>
    <w:p>
      <w:pPr>
        <w:spacing w:before="40" w:after="40"/>
        <w:ind w:left="283"/>
      </w:pPr>
      <w:r>
        <w:rPr>
          <w:rFonts w:ascii="Calibri" w:hAnsi="Calibri"/>
          <w:b/>
          <w:color w:val="4A6B25"/>
          <w:sz w:val="20"/>
        </w:rPr>
        <w:t xml:space="preserve">3. </w:t>
      </w:r>
      <w:r>
        <w:rPr>
          <w:rFonts w:ascii="Calibri" w:hAnsi="Calibri"/>
          <w:b w:val="0"/>
          <w:color w:val="3A4A28"/>
          <w:sz w:val="20"/>
        </w:rPr>
        <w:t>Cash burn of approximately $24M annually provides 24+ months of runway, but continued losses without commercial revenue could eventually force dilutive financing that impairs existing shareholder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Atomera's core business involves physical materials science for semiconductor manufacturing -- a domain that AI structurally cannot displace [2][3]. The MST technology is a physical thin-film process applied during chip fabrication, requiring wet-lab material science, cleanroom facilities, and deep integration with foundry manufacturing flows. AI is actually the primary demand driver for Atomera's technology: the explosion in AI chip manufacturing is pushing foundries toward Gate-All-Around transistor architectures where MST's diffusion-blocking capabilities are most valuable. AI chips require more advanced transistor technology, which directly increases the addressable market for MST licensing. The semiconductor manufacturing process itself is immune to AI substitution -- you cannot digitally replicate the physical deposition of engineered silicon layers. AI Opportunity (0/1): Atomera does not currently generate revenue from AI products. While the company's technology directly enables AI chip manufacturing, the company is pre-commercial and cannot claim quantifiable AI-related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Atomera Q1 FY2026 Earnings Release, Call Transcript, and Investor Presentation -- May 2026</w:t>
      </w:r>
    </w:p>
    <w:p>
      <w:pPr>
        <w:spacing w:before="20" w:after="20"/>
        <w:ind w:left="170"/>
      </w:pPr>
      <w:r>
        <w:rPr>
          <w:rFonts w:ascii="Calibri" w:hAnsi="Calibri"/>
          <w:b/>
          <w:color w:val="4A6B25"/>
          <w:sz w:val="15"/>
        </w:rPr>
        <w:t xml:space="preserve">2. </w:t>
      </w:r>
      <w:r>
        <w:rPr>
          <w:rFonts w:ascii="Calibri" w:hAnsi="Calibri"/>
          <w:b w:val="0"/>
          <w:color w:val="3A4A28"/>
          <w:sz w:val="17"/>
        </w:rPr>
        <w:t>Atomera Positions MST Tech for AI Chip Manufacturing and GaN Breakthrough Coverage -- BigGo Finance, Investing.com, 2025-2026</w:t>
      </w:r>
    </w:p>
    <w:p>
      <w:pPr>
        <w:spacing w:before="20" w:after="20"/>
        <w:ind w:left="170"/>
      </w:pPr>
      <w:r>
        <w:rPr>
          <w:rFonts w:ascii="Calibri" w:hAnsi="Calibri"/>
          <w:b/>
          <w:color w:val="4A6B25"/>
          <w:sz w:val="15"/>
        </w:rPr>
        <w:t xml:space="preserve">3. </w:t>
      </w:r>
      <w:r>
        <w:rPr>
          <w:rFonts w:ascii="Calibri" w:hAnsi="Calibri"/>
          <w:b w:val="0"/>
          <w:color w:val="3A4A28"/>
          <w:sz w:val="17"/>
        </w:rPr>
        <w:t>Atomera Management Team and Corporate Information -- atomera.com,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ATOM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