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AUTL</w:t>
      </w:r>
      <w:r>
        <w:rPr>
          <w:rFonts w:ascii="Calibri" w:hAnsi="Calibri"/>
          <w:b/>
          <w:color w:val="1A2010"/>
          <w:sz w:val="40"/>
        </w:rPr>
        <w:t xml:space="preserve">  Autolus Therapeutics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Autolus Therapeutics plc is a clinical-stage-turned-commercial biopharmaceutical company developing next-generation, precisely engineered T-cell therapies for cancer and autoimmune disease. Its lead product, AUCATZYL (obecabtagene autoleucel), received FDA approval in November 2024 for adult relapsed/refractory B-cell acute lymphoblastic leukemia and subsequently gained UK and EU conditional marketing authorizations. Headquartered in London, UK, with manufacturing and clinical operations spanning the US and Europe.</w:t>
      </w:r>
    </w:p>
    <w:p>
      <w:r>
        <w:rPr>
          <w:rFonts w:ascii="Calibri" w:hAnsi="Calibri"/>
          <w:b/>
          <w:color w:val="6E8450"/>
          <w:sz w:val="18"/>
        </w:rPr>
        <w:t>760 Employees · https://www.autolus.com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AUCATZYL's FDA approval (November 2024) and subsequent UK launch (January 2026) mark Autolus's transformation from a purely clinical-stage company into a commercial one, generating $74.3M in full-year 2025 net product revenue and guided to $120-135M in 2026 (62-82% growth), with gross margin turning positive ($1.6M) in Q1 2026 for the first time [1]. AI Deployment (0/2): No evidence of AI-powered drug discovery or AI-driven operational savings was found. Market Share (1/2): AUCATZYL is a newer entrant against established CD19-directed CAR-T therapies in relapsed/refractory B-ALL, differentiated by a favorable safety profile, but has not yet demonstrated category-leading revenue or share versus larger incumbents. Product Pipeline (2/2): Four named, phase-specific clinical programs — CATULUS (pediatric r/r ALL, Phase 2), LUMINA (lupus nephritis, Phase 2), BOBCAT (progressive MS, Phase 1), and CARLYSLE (severe refractory SLE, Phase 1) — provide specific pipeline visibility beyond the core oncology franchise [2][3]. R&amp;D Intensity (1/1): As an early-commercial biotech running four concurrent clinical programs against $75.4M of FY2025 revenue, R&amp;D spend is well above typical industry-revenue ratios.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Autolus's purpose — engineering precisely targeted, controlled T-cell therapies to 'transform outcomes' for cancer and autoimmune disease patients — is specific to its proprietary modular T-cell programming platform and connects clearly to patient impact, though the company (founded 2014, first approval 2024) has not yet accumulated the multi-decade track record needed for a higher score [1]. Community Impact (0/2): No specific dollar-quantified charitable or community programs were identified. Employee Retention (0/2): Autolus announced a reduction in force affecting approximately 13% of its workforce in April 2026 as part of a cost-reduction initiative, a direct negative retention signal [3]. Insider Buying (0/2): No insider stock-purchase data was identified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(growth-stock weighting; Forward PEG excluded as not meaningful given negative earnings). D/E of 0% (zero total debt against ~$1.6B equity) scores a full 1.0, but ROE of -29.6%, negative Forward P/E of -2.4x, and profit margin of roughly -381% (FY2025 net loss of $287.5M against $75.4M revenue) all score 0 given the company remains pre-profitability [1][4]. Revenue growth metrics are extraordinary in percentage terms (FY2025 revenue of $75.4M vs. $10.1M in FY2024) but reflect the AUCATZYL commercial launch ramp from a near-zero base rather than steady-state operating momentum, and should be read with that caveat despite capping the formula score at 1.0. Liquidity is adequate but thin: $1.44 price x 1.38M average daily volume ≈ $2.0M/day, above the $1M floor but not deeply liquid.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Autolus displays a partially-formed infinite-game profile. Its mission to transform outcomes for cancer and autoimmune patients through a proprietary T-cell platform is genuine and referenced in pipeline strategy, and the company has continued to invest in four parallel clinical programs even while managing capital constraints. But a recent 13% workforce reduction signals financial pressure rather than clear strategic courage, no culture or trust evidence was found, and the company — only two years into commercialization — has not yet faced the test of a full economic or competitive cycle.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Autolus's purpose of engineering precisely controlled T-cell therapies to transform outcomes in cancer and autoimmune disease is genuine and connects directly to patient benefit, referenced consistently across its four-program pipeline, but the company's short public history (first approval in 2024) means it has not yet been tested through a market cycle or crisis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April 2026 reduction in force affecting approximately 13% of the workforce is a direct instability signal, and no offsetting evidence of high employee trust, tenure, or psychological safety was found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Autolus publicly framing competing CAR-T developers' strengths as a source of self-improvement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Autolus transitioned from a purely clinical-stage biotech to a commercial-stage company following AUCATZYL's approval, building out manufacturing and commercial infrastructure — a meaningful operational evolution, though an expected progression for any biotech reaching approval rather than an existential pivot away from its core science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Autolus has continued to fund four concurrent clinical programs spanning oncology and autoimmune indications even while implementing a 13% workforce reduction to preserve capital — evidence of prioritizing pipeline breadth, though the layoffs also reflect financial necessity rather than unambiguous strategic choice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Autolus has crossed the inflection from clinical-stage to commercial-stage biotech: AUCATZYL generated $74.3M in FY2025 net product revenue and $26.2M in Q1 2026 (versus $9.0M a year earlier), with 2026 guidance of $120-135M implying 62-82% growth, and gross margin turned positive for the first time in Q1 2026 as manufacturing efficiency and treatment-center volume both scale [1]. The company has activated 67 treatment centers with a target of 80+ by year-end 2026, and a four-program pipeline (CATULUS, LUMINA, BOBCAT, CARLYSLE) spanning oncology and autoimmune indications provides multi-year clinical and commercial catalysts beyond the core B-ALL indication [2]. The physical, biologically-grounded cell-therapy manufacturing and regulatory process is structurally immune to AI disruption.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financial profile remains that of an early-commercial biotech: FY2025 net loss of $287.5M against $75.4M of revenue, negative ROE of -29.6%, and a negative forward P/E reflecting continued unprofitability. An April 2026 reduction in force affecting 13% of the workforce underscores ongoing capital discipline pressure even as the commercial ramp proceeds, and thin trading liquidity (~$2.0M/day dollar volume) adds volatility risk. With Inspiration (2/10) and Infinite Game (4/10) scores reflecting a short public track record and limited culture evidence, Autolus screens as a WATCH — a name whose commercial execution and pipeline readouts over the next several quarters will determine whether the recent gross-margin inflection is durable.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AUCATZYL commercial ramp toward the $120-135M 2026 guidance range as treatment centers expand from 67 toward the 80+ year-end target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positive gross margin (achieved for the first time in Q1 2026) as manufacturing volume and efficiency scale further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readouts from the CATULUS, LUMINA, BOBCAT, and CARLYSLE trials, any of which could expand Autolus's addressable indications beyond adult r/r B-ALL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cash burn (FY2025 net loss of $287.5M) against a still-small revenue base creates ongoing capital-raise or dilution risk despite the recent 13% workforce reduction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Thin trading liquidity (~$2.0M/day dollar volume) leaves the stock vulnerable to sharp price moves on clinical or commercial news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established CD19-directed CAR-T therapies with larger commercial infrastructure could limit AUCATZYL's share gains in relapsed/refractory B-ALL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Autolus's business — engineering and GMP-manufacturing living cell therapies, running FDA/EMA-regulated clinical trials, and commercial-scale cell processing — is deeply physical and biologically grounded, structurally immune to AI substitution; no analyst commentary was found suggesting AI threatens cell-therapy commercialization or manufacturing. AI Opportunity (0/1): No evidence of AI-driven drug discovery, AI-generated revenue, or AI-quantified savings was found for Autolus specifically.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Autolus Therapeutics Reports First Quarter 2026 Financial Results and Business Updates — Yahoo Finance/MarketScreener,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Autolus Therapeutics clinical pipeline (CATULUS, LUMINA, BOBCAT, CARLYSLE) — Autolus press releases and ASH 2025 presentation, autolus.gcs-web.com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Autolus Therapeutics Announces Initiative to Support Operational Efficiency and Cost Reduction (13% workforce reduction) — StockTitan/TipRanks,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Autolus Therapeutics Leadership and Company Overview — autolus.com,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QuoteSummary — AUTL Key Statistics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