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AVPT</w:t>
      </w:r>
      <w:r>
        <w:rPr>
          <w:rFonts w:ascii="Calibri" w:hAnsi="Calibri"/>
          <w:b/>
          <w:color w:val="1A2010"/>
          <w:sz w:val="40"/>
        </w:rPr>
        <w:t xml:space="preserve">  AvePoint, Inc.</w:t>
      </w:r>
    </w:p>
    <w:p>
      <w:pPr>
        <w:spacing w:after="120"/>
      </w:pPr>
      <w:r>
        <w:rPr>
          <w:rFonts w:ascii="Calibri" w:hAnsi="Calibri"/>
          <w:b/>
          <w:color w:val="6E8450"/>
          <w:sz w:val="18"/>
        </w:rPr>
        <w:t>GROWTH SLEEVE · 2026-07-19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(Data Management &amp; Governance) · NASDAQ · United States</w:t>
      </w:r>
    </w:p>
    <w:p>
      <w:pPr>
        <w:spacing w:after="80"/>
      </w:pPr>
      <w:r>
        <w:rPr>
          <w:rFonts w:ascii="Calibri" w:hAnsi="Calibri"/>
          <w:b w:val="0"/>
          <w:color w:val="3A4A28"/>
          <w:sz w:val="20"/>
        </w:rPr>
        <w:t>AvePoint is the largest independent software vendor of SaaS solutions to migrate, manage, and protect data across Microsoft 365, Google, Salesforce, and other cloud platforms, serving more than 7 million cloud users including a quarter of the Fortune 500. Founded in 2001 by Dr. Tianyi (TJ) Jiang and Kai Gong and headquartered in Jersey City, New Jersey, AvePoint has expanded from SharePoint-era tools into a full Confidence Platform covering data governance, backup/resilience, and AI/Copilot agent governance, targeting $1 billion in ARR by 2029.</w:t>
      </w:r>
    </w:p>
    <w:p>
      <w:r>
        <w:rPr>
          <w:rFonts w:ascii="Calibri" w:hAnsi="Calibri"/>
          <w:b/>
          <w:color w:val="6E8450"/>
          <w:sz w:val="18"/>
        </w:rPr>
        <w:t>3,443 Employees · https://www.avepoint.com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AvePoint has evolved from an on-premise SharePoint tools vendor into an 80%-SaaS-mix cloud governance platform, a multi-year business-model transformation validated by Q1 2026 SaaS revenue growth of 35.5% to $93.4 million (80% of total revenue) [1]. AI Deployment (2/2): The Resilience Command Center ships enhanced Copilot agent governance capabilities that analysts specifically cite as helping enterprises manage and govern AI-related projects, a shipping product tied to real customer demand [2]. Market Share (2/2): AvePoint is explicitly the largest independent SaaS vendor for Microsoft 365 data management with 7 million+ cloud users and a quarter of the Fortune 500 as customers, a category-leadership claim backed by specific figures [1]. Product Pipeline (1/2): FY2026 guidance of $509.4-515.4 million revenue and a public $1 billion ARR target by 2029 provide clear visibility, though no single named next-generation product with a launch date was identified [1]. R&amp;D Intensity (0/1): No R&amp;D-as-percent-of-revenue disclosure relative to infrastructure-software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AvePoint's positioning around helping organizations 'manage, govern, and optimize' their data across the modern digital workplace is clear and specific to its domain, reinforced by formal internal leadership behaviors ('visionary and practical,' 'inclusive and empathetic'), but is not a transformative Just Cause [2]. Community Impact (0/2): No evidence of charitable giving, foundation activity, or distinctive community investment was found. Employee Retention (0/2): Overall Glassdoor rating of 3.0/5 is 22% below the Information Technology industry average and has declined 11% over the last 12 months, with work-life-balance and culture-and-values both rated 2.7/5 [4]. Insider Buying (0/2): SEC Form 4 filings show CEO TJ Jiang's 2026 transactions were RSU/performance-award vesting and tax-withholding dispositions rather than open-market purchases, and Executive Chairman Kai Gong sold 60,000 shares for $806,763 in December 2025 — net insider activity leans toward selling, not buying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Forward PEG and 5yr revenue CAGR unavailable and excluded). D/E of 5% scores a full 1.0 against the 70% target, reflecting a near debt-free balance sheet [3]. ROE of 11.7% scores 0.78 against the 15% target. Revenue growth YoY of 26% (Q1 2026) scores a full 1.0, well above the 10% target. Forward P/E of 31.7x scores 0.71 against the 20x target. Profit margin of 10.5% scores 0.53 against the 20% target, reflecting genuine but still-developing GAAP profitability (Q1 2026 net income $15.3M, up 343% YoY) [1][3]. Liquidity is well clear of the floor: $13.22 x 2.62M average daily volume ≈ $34.6M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AvePoint's 25-year evolution from an on-premise SharePoint tool into an 80%-SaaS cloud governance platform is a genuinely transformative business-model shift, and founder-CEO TJ Jiang has led continuously since 2001. But the evidence on organizational trust is weak — Glassdoor ratings are well below the industry average and declining — and there is no sign of insider buying or distinctive community investment to round out the infinite-game picture.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AvePoint's purpose of enabling organizations to safely manage and govern data across an increasingly complex, AI-augmented digital workplace is genuine and has guided 25 years of product evolution under continuous founder leadership, but it reads more as sound business strategy than a transformative cause that inspires sacrifice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Glassdoor's overall rating of 3.0/5 is 22% below the IT industry average and has declined 11% over the past year, with work-life balance and culture-and-values both scored only 2.7/5, indicating a below-average-trust environment despite formal leadership-behavior programs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publicly framing competitors (Veeam, Commvault, Druva) as worthy rivals whose strengths sharpen AvePoint's own roadmap.</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AvePoint fundamentally reinvented its business model over 25 years — from on-premise SharePoint licensing software to an 80%-SaaS-mix, multi-cloud governance platform generating $1B ARR ambitions by 2029 — a transformative pivot rather than incremental tinkering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multi-year transition from on-premise license revenue to a SaaS subscription model required sacrificing near-term reported revenue and margin for a recurring-revenue base that only reached strong GAAP profitability (Q1 2026 net income up 343% YoY) after years of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AvePoint delivered Q1 2026 revenue of $117.2 million, up 26% YoY, with SaaS revenue growing 35.5% to $93.4 million and now representing 80% of total revenue, while net income of $15.3 million was up 343% YoY as the multi-year SaaS transition reaches meaningful GAAP profitability [1]. FY2026 guidance of $509.4-515.4 million in revenue and $523.4-529.4 million in ARR supports the company's public target of $1 billion ARR by 2029. The Resilience Command Center's Copilot and agentic-AI governance capabilities position AvePoint as essential infrastructure for the enterprise AI adoption wave rather than a target of AI disruption, and the balance sheet is nearly debt-free (D/E of 5%) [2][3].</w:t>
      </w:r>
    </w:p>
    <w:p>
      <w:pPr>
        <w:spacing w:after="120"/>
      </w:pPr>
      <w:r>
        <w:rPr>
          <w:rFonts w:ascii="Calibri" w:hAnsi="Calibri"/>
          <w:b w:val="0"/>
          <w:color w:val="3A4A28"/>
          <w:sz w:val="20"/>
        </w:rPr>
        <w:t>The main risk is culture and insider-conviction evidence, not the business model. Glassdoor ratings (3.0/5, 22% below the IT industry average, down 11% over the past year) point to below-average employee sentiment, and recent SEC filings show Executive Chairman Kai Gong selling $806,763 of stock in December 2025 with no offsetting open-market buying by CEO TJ Jiang, whose 2026 transactions were limited to award vesting and tax withholding [4][5]. Valuation is reasonable but not cheap at 31.7x forward earnings for 22%+ guided growth, and Microsoft's own expansion of native Purview/Copilot governance tools remains a structural competitive risk to AvePoint's core value proposition given the company's deep dependency on the Microsoft ecosystem.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SaaS mix shift toward the 80%+ level with 35.5% SaaS growth, supporting the path to $1 billion ARR by 2029</w:t>
      </w:r>
    </w:p>
    <w:p>
      <w:pPr>
        <w:spacing w:before="40" w:after="40"/>
        <w:ind w:left="283"/>
      </w:pPr>
      <w:r>
        <w:rPr>
          <w:rFonts w:ascii="Calibri" w:hAnsi="Calibri"/>
          <w:b/>
          <w:color w:val="4A6B25"/>
          <w:sz w:val="20"/>
        </w:rPr>
        <w:t xml:space="preserve">2. </w:t>
      </w:r>
      <w:r>
        <w:rPr>
          <w:rFonts w:ascii="Calibri" w:hAnsi="Calibri"/>
          <w:b w:val="0"/>
          <w:color w:val="3A4A28"/>
          <w:sz w:val="20"/>
        </w:rPr>
        <w:t>AI/Copilot governance products (Resilience Command Center) capturing enterprise spend as agentic AI deployment accelerates and requires data governance overlays</w:t>
      </w:r>
    </w:p>
    <w:p>
      <w:pPr>
        <w:spacing w:before="40" w:after="40"/>
        <w:ind w:left="283"/>
      </w:pPr>
      <w:r>
        <w:rPr>
          <w:rFonts w:ascii="Calibri" w:hAnsi="Calibri"/>
          <w:b/>
          <w:color w:val="4A6B25"/>
          <w:sz w:val="20"/>
        </w:rPr>
        <w:t xml:space="preserve">3. </w:t>
      </w:r>
      <w:r>
        <w:rPr>
          <w:rFonts w:ascii="Calibri" w:hAnsi="Calibri"/>
          <w:b w:val="0"/>
          <w:color w:val="3A4A28"/>
          <w:sz w:val="20"/>
        </w:rPr>
        <w:t>Multi-cloud expansion beyond Microsoft into Salesforce, Google, and AWS reducing single-platform dependency and expanding total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Microsoft's own expansion of native M365 governance and Purview/Copilot compliance tools could commoditize AvePoint's core value proposition given heavy platform dependency</w:t>
      </w:r>
    </w:p>
    <w:p>
      <w:pPr>
        <w:spacing w:before="40" w:after="40"/>
        <w:ind w:left="283"/>
      </w:pPr>
      <w:r>
        <w:rPr>
          <w:rFonts w:ascii="Calibri" w:hAnsi="Calibri"/>
          <w:b/>
          <w:color w:val="4A6B25"/>
          <w:sz w:val="20"/>
        </w:rPr>
        <w:t xml:space="preserve">2. </w:t>
      </w:r>
      <w:r>
        <w:rPr>
          <w:rFonts w:ascii="Calibri" w:hAnsi="Calibri"/>
          <w:b w:val="0"/>
          <w:color w:val="3A4A28"/>
          <w:sz w:val="20"/>
        </w:rPr>
        <w:t>Below-industry-average and declining employee sentiment (Glassdoor 3.0/5, down 11% YoY) with recent net insider selling rather than buying, raising questions about internal conviction</w:t>
      </w:r>
    </w:p>
    <w:p>
      <w:pPr>
        <w:spacing w:before="40" w:after="40"/>
        <w:ind w:left="283"/>
      </w:pPr>
      <w:r>
        <w:rPr>
          <w:rFonts w:ascii="Calibri" w:hAnsi="Calibri"/>
          <w:b/>
          <w:color w:val="4A6B25"/>
          <w:sz w:val="20"/>
        </w:rPr>
        <w:t xml:space="preserve">3. </w:t>
      </w:r>
      <w:r>
        <w:rPr>
          <w:rFonts w:ascii="Calibri" w:hAnsi="Calibri"/>
          <w:b w:val="0"/>
          <w:color w:val="3A4A28"/>
          <w:sz w:val="20"/>
        </w:rPr>
        <w:t>Forward P/E of 31.7x requires sustained 20%+ growth and continued margin expansion; any deceleration in SaaS growth or Copilot-governance uptake would pressure the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 AvePoint is a direct beneficiary of enterprise AI adoption rather than a target of disruption: as organizations deploy Microsoft Copilot and agentic AI, the need for data governance, access control, and resilience intensifies, and AvePoint's Resilience Command Center with Copilot agent governance is explicitly positioned to help enterprises manage and govern AI-related projects [1][2]. Deep, multi-cloud integration (Microsoft, Google, Salesforce) with 7 million+ users creates switching costs that AI tools cannot easily replicate. AI Opportunity (0/1): While AI governance products are a named growth driver within the 80%-SaaS-mix revenue base, no specific AI-attributable revenue dollar figure or percentage was disclosed, so the tiebreaker point is not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AvePoint Q1 2026 Earnings Report and 10-Q — SEC filings, Investing.com,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AvePoint Discover AvePoint / Resilience Command Center product pages, avepoint.com,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AVPT Key Statistics,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AvePoint Glassdoor Reviews,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AvePoint SEC Form 4 insider trading filings — TJ Jiang, Kai Gong, StockTitan/MarketScreener,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