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AVTR</w:t>
      </w:r>
      <w:r>
        <w:rPr>
          <w:rFonts w:ascii="Calibri" w:hAnsi="Calibri"/>
          <w:b/>
          <w:color w:val="1A2010"/>
          <w:sz w:val="40"/>
        </w:rPr>
        <w:t xml:space="preserve">  Avantor, Inc.</w:t>
      </w:r>
    </w:p>
    <w:p>
      <w:pPr>
        <w:spacing w:after="120"/>
      </w:pPr>
      <w:r>
        <w:rPr>
          <w:rFonts w:ascii="Calibri" w:hAnsi="Calibri"/>
          <w:b/>
          <w:color w:val="6E8450"/>
          <w:sz w:val="18"/>
        </w:rPr>
        <w:t>GROWTH SLEEVE · 2026-08-16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Life Sciences · Diagnostics &amp; Research · NYSE · United States</w:t>
      </w:r>
    </w:p>
    <w:p>
      <w:pPr>
        <w:spacing w:after="80"/>
      </w:pPr>
      <w:r>
        <w:rPr>
          <w:rFonts w:ascii="Calibri" w:hAnsi="Calibri"/>
          <w:b w:val="0"/>
          <w:color w:val="3A4A28"/>
          <w:sz w:val="20"/>
        </w:rPr>
        <w:t>Avantor is a global provider of mission-critical products and services to the life sciences and advanced technology industries, distributing lab supplies, chemicals, and equipment through its VWR Distribution &amp; Services segment while also manufacturing bioprocessing and biopharma production materials through its Bioscience &amp; Medtech Products segment. Q2 2026 revenue was essentially flat at $1.69B (+0.5% total, -0.4% organic), with VWR Distribution growing while Bioscience &amp; Medtech Products declined organically ~5.6%. Emmanuel Ligner became President and CEO effective August 18, 2025, and the company is mid-turnaround under a raised but still muted full-year 2026 guidance.</w:t>
      </w:r>
    </w:p>
    <w:p>
      <w:r>
        <w:rPr>
          <w:rFonts w:ascii="Calibri" w:hAnsi="Calibri"/>
          <w:b/>
          <w:color w:val="6E8450"/>
          <w:sz w:val="18"/>
        </w:rPr>
        <w:t>13,496 Employees · https://www.avantorsciences.com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Avantor has not launched a transformative new product or business pivot in the past five years; the company has instead cycled through leadership change (new CEO Emmanuel Ligner in August 2025) and cost restructuring while core segments contract [1]. AI Deployment (0/2): No evidence was found of AI-powered products shipping to customers or quantified internal AI-driven savings. Market Share (1/2): Avantor is a meaningful player in life sciences distribution and bioprocessing materials but shows no share-gain evidence — VWR Distribution grew modestly (+2.7% total) while Bioscience &amp; Medtech Products declined organically (-5.6%), a mixed rather than leading position [1]. Product Pipeline (0/2): No specific next-generation products with named launch dates were identified. R&amp;D Intensity (0/1): No R&amp;D-to-revenue data relative to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Avantor's stated mission — 'We set science in motion to create a better world' — is specific and thoughtful, reinforced by its 'Science for Goodness' ESG platform that CEO messaging has repeatedly tied to strategy [2]. Community Impact (1/2): The company cites general ESG programs including increasing women in management to over 35%, a global career framework, and a formal mentorship program, but these are standard corporate diversity/ESG initiatives rather than distinctive, dollar-quantified community investment [2]. Employee Retention (0/2): Glassdoor rates Avantor 2.8/5 for culture and values with only 43% of employees willing to recommend the company, and reviews describe senior leadership with 'little practical experience' and a 'consultant culture ... with almost nothing to show for it' [2]. Insider Buying (0/2): No insider buying activity was identified in available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growth/prospect stock. Avantor clears the liquidity floor easily (~$164M in daily dollar volume) and shows a reasonably contained D/E of 0.66 (scoring near the target ceiling) and a Forward P/E of 15.84 (also near-maximum score), but nearly every growth and profitability metric is negative: ROE of -9.70% and profit margin of -8.81% both score zero against their floors, revenue growth YoY of -3.41% and 5yr CAGR of -2.86% both score well below target, and PEG of 15.02 (driven by depressed near-term earnings) scores zero at its 2x weight, the single heaviest drag on the composite.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Avantor presents as a company in defensive turnaround mode rather than one playing an infinite game. Its mission statement reads well on paper, but declining revenue across five years, a CEO transition still finding its footing, and Glassdoor reviews describing internal politics and leadership disconnected from frontline realities all point toward a finite-game posture focused on near-term stabilization rather than a purpose sustained through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'We set science in motion to create a better world' is a well-crafted statement, but there is little evidence it is shaping strategic decisions during the current period of declining revenue and leadership turnover — the company's recent actions center on cost discipline and segment stabilization rather than visible pursuit of the stated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2.8/5 culture rating, with only 43% recommending the employer and reviews citing 'workplace drama,' promotions 'influenced by personal relationships rather than merit,' and leadership with limited grasp of day-to-day realities, describe a low-trust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describing Avantor's competitive posture toward peers such as Thermo Fisher or VWR-adjacent distributors, so no evidence supports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a transformative strategic pivot was found; the company's segment mix (VWR Distribution, Bioscience &amp; Medtech Products) is unchanged from prior years, and current activity centers on incremental cost and leadership changes rather than reinvention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Available evidence points to near-term operational fixes under a newly installed CEO rather than a demonstrated pattern of costly long-term bets; no specific examples of leadership sacrificing near-term results for a stated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Avantor's Q2 2026 results beat depressed expectations, sending shares up 15% on the print, with VWR Distribution &amp; Services returning to growth (+2.7% total, +1.7% organic) and management raising full-year organic revenue guidance to a range of -0.5% to +0.5% and adjusted EPS guidance to $0.80-$0.83 [1]. New CEO Emmanuel Ligner, roughly a year into the role, is steering a turnaround focused on stabilizing the larger, still-declining Bioscience &amp; Medtech Products segment, which management expects to return to organic growth in the second half of 2026. A Forward P/E of 15.84 is undemanding on an absolute basis if the turnaround gains traction and margins normalize from currently depressed levels.</w:t>
      </w:r>
    </w:p>
    <w:p>
      <w:pPr>
        <w:spacing w:after="120"/>
      </w:pPr>
      <w:r>
        <w:rPr>
          <w:rFonts w:ascii="Calibri" w:hAnsi="Calibri"/>
          <w:b w:val="0"/>
          <w:color w:val="3A4A28"/>
          <w:sz w:val="20"/>
        </w:rPr>
        <w:t>The bear case is straightforward: Avantor has posted a five-year revenue CAGR of -2.86% with organic sales still contracting in Q2 2026, net losses of $578M over the trailing twelve months, negative ROE (-9.70%) and profit margin (-8.81%), and a PEG ratio of 15.02 that signals the market sees little near-term earnings recovery [1]. Glassdoor culture scores of 2.8/5 with complaints about disconnected leadership and relationship-driven promotions raise doubts about execution capacity precisely when the company needs disciplined turnaround execution. Bioscience &amp; Medtech Products' organic decline of roughly 5.6% in the same quarter that produced a positive earnings surprise shows the core structural challenge — higher-margin bioprocessing demand — is not yet resolved, and management's own guidance implies the second-half recovery is not yet visible in the numbers. With no dividend, no clear moat evidence, and a finite-game culture profile, the risk/reward skews unfavorably until organic growth is demonstrated rather than promised.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Bioscience &amp; Medtech Products returning to organic growth in the second half of 2026 as guided by management, which would be the first confirmation the turnaround is working structurally rather than only in the distribution segment [1]</w:t>
      </w:r>
    </w:p>
    <w:p>
      <w:pPr>
        <w:spacing w:before="40" w:after="40"/>
        <w:ind w:left="283"/>
      </w:pPr>
      <w:r>
        <w:rPr>
          <w:rFonts w:ascii="Calibri" w:hAnsi="Calibri"/>
          <w:b/>
          <w:color w:val="4A6B25"/>
          <w:sz w:val="20"/>
        </w:rPr>
        <w:t xml:space="preserve">2. </w:t>
      </w:r>
      <w:r>
        <w:rPr>
          <w:rFonts w:ascii="Calibri" w:hAnsi="Calibri"/>
          <w:b w:val="0"/>
          <w:color w:val="3A4A28"/>
          <w:sz w:val="20"/>
        </w:rPr>
        <w:t>Continued VWR Distribution &amp; Services momentum (+2.7% total growth in Q2 2026) sustaining or accelerating as CEO Ligner's initiatives mature past the one-year mark [1]</w:t>
      </w:r>
    </w:p>
    <w:p>
      <w:pPr>
        <w:spacing w:before="40" w:after="40"/>
        <w:ind w:left="283"/>
      </w:pPr>
      <w:r>
        <w:rPr>
          <w:rFonts w:ascii="Calibri" w:hAnsi="Calibri"/>
          <w:b/>
          <w:color w:val="4A6B25"/>
          <w:sz w:val="20"/>
        </w:rPr>
        <w:t xml:space="preserve">3. </w:t>
      </w:r>
      <w:r>
        <w:rPr>
          <w:rFonts w:ascii="Calibri" w:hAnsi="Calibri"/>
          <w:b w:val="0"/>
          <w:color w:val="3A4A28"/>
          <w:sz w:val="20"/>
        </w:rPr>
        <w:t>Margin recovery toward positive ROE and profit margin territory, which would materially re-rate the stock given its currently depressed Forward P/E of 15.84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Five-year revenue CAGR of -2.86% with organic sales still declining in the most recent quarter (-0.4%) shows the turnaround has not yet reversed the underlying trend [1]</w:t>
      </w:r>
    </w:p>
    <w:p>
      <w:pPr>
        <w:spacing w:before="40" w:after="40"/>
        <w:ind w:left="283"/>
      </w:pPr>
      <w:r>
        <w:rPr>
          <w:rFonts w:ascii="Calibri" w:hAnsi="Calibri"/>
          <w:b/>
          <w:color w:val="4A6B25"/>
          <w:sz w:val="20"/>
        </w:rPr>
        <w:t xml:space="preserve">2. </w:t>
      </w:r>
      <w:r>
        <w:rPr>
          <w:rFonts w:ascii="Calibri" w:hAnsi="Calibri"/>
          <w:b w:val="0"/>
          <w:color w:val="3A4A28"/>
          <w:sz w:val="20"/>
        </w:rPr>
        <w:t>Culture and leadership execution risk — Glassdoor reviews citing disconnected senior leadership and relationship-driven promotions suggest organizational friction that could slow the CEO's turnaround initiatives [2]</w:t>
      </w:r>
    </w:p>
    <w:p>
      <w:pPr>
        <w:spacing w:before="40" w:after="40"/>
        <w:ind w:left="283"/>
      </w:pPr>
      <w:r>
        <w:rPr>
          <w:rFonts w:ascii="Calibri" w:hAnsi="Calibri"/>
          <w:b/>
          <w:color w:val="4A6B25"/>
          <w:sz w:val="20"/>
        </w:rPr>
        <w:t xml:space="preserve">3. </w:t>
      </w:r>
      <w:r>
        <w:rPr>
          <w:rFonts w:ascii="Calibri" w:hAnsi="Calibri"/>
          <w:b w:val="0"/>
          <w:color w:val="3A4A28"/>
          <w:sz w:val="20"/>
        </w:rPr>
        <w:t>Continued Bioscience &amp; Medtech Products organic decline (-5.6% in Q2 2026) in the company's higher-value segment, which if it persists past the guided second-half recovery would undermine the full-year guidance raise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Avantor's core business — distributing lab consumables and manufacturing regulated bioprocessing materials — sits on physical supply-chain infrastructure and GMP-regulated production that AI cannot directly substitute, and no analyst commentary was identified flagging AI as a near-term disruption risk to the distribution or bioprocessing model. However, the company's distribution segment could face longer-term margin pressure from AI-enabled procurement and price-comparison tools used by lab customers, and no specific analyst research affirming a defensive AI moat was found either way, warranting a mid-range rather than top-tier score. AI Opportunity (0/1): No evidence of quantifiable AI-related revenue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Avantor Q2 2026 Earnings Release and Call — Revenue $1.69B (+0.5%), Raised FY2026 Guidance, VWR Distribution Growth vs. Bioscience &amp; Medtech Decline — TradingView, Motley Fool, Investing.com,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Avantor Corporate Materials — Mission Statement 'Science for Goodness', Glassdoor Culture and Leadership Reviews, CEO Emmanuel Ligner Transition (Aug 2025) —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Avantor 2024 Sustainability Report — Diversity, Talent Retention Framework — Avantor Investor Relations,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AVTR Key Statistics and Financials: Stock Price $13.66, Forward P/E 15.84, PEG 15.02, D/E 0.66, Revenue History FY2021-2025,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